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A0534" w:rsidRDefault="005A0534">
      <w:pPr>
        <w:pBdr>
          <w:top w:val="nil"/>
          <w:left w:val="nil"/>
          <w:bottom w:val="nil"/>
          <w:right w:val="nil"/>
          <w:between w:val="nil"/>
        </w:pBdr>
        <w:spacing w:before="9"/>
        <w:rPr>
          <w:color w:val="000000"/>
        </w:rPr>
      </w:pPr>
    </w:p>
    <w:tbl>
      <w:tblPr>
        <w:tblStyle w:val="a"/>
        <w:tblW w:w="10066" w:type="dxa"/>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06"/>
        <w:gridCol w:w="2957"/>
        <w:gridCol w:w="2114"/>
        <w:gridCol w:w="2989"/>
      </w:tblGrid>
      <w:tr w:rsidR="005A0534" w14:paraId="4A84A398" w14:textId="77777777">
        <w:trPr>
          <w:trHeight w:val="540"/>
        </w:trPr>
        <w:tc>
          <w:tcPr>
            <w:tcW w:w="10066" w:type="dxa"/>
            <w:gridSpan w:val="4"/>
            <w:shd w:val="clear" w:color="auto" w:fill="C6D9F1"/>
          </w:tcPr>
          <w:p w14:paraId="00000002" w14:textId="46F343A6" w:rsidR="005A0534" w:rsidRDefault="00D8308A">
            <w:pPr>
              <w:pBdr>
                <w:top w:val="nil"/>
                <w:left w:val="nil"/>
                <w:bottom w:val="nil"/>
                <w:right w:val="nil"/>
                <w:between w:val="nil"/>
              </w:pBdr>
              <w:spacing w:line="271" w:lineRule="auto"/>
              <w:ind w:left="2779" w:right="2775"/>
              <w:jc w:val="center"/>
              <w:rPr>
                <w:b/>
                <w:color w:val="000000"/>
              </w:rPr>
            </w:pPr>
            <w:r>
              <w:rPr>
                <w:b/>
                <w:color w:val="000000"/>
              </w:rPr>
              <w:t>Q</w:t>
            </w:r>
            <w:r w:rsidR="009C1374">
              <w:rPr>
                <w:b/>
                <w:color w:val="000000"/>
              </w:rPr>
              <w:t>CC Standard Operating Procedure</w:t>
            </w:r>
          </w:p>
          <w:p w14:paraId="00000003" w14:textId="77777777" w:rsidR="005A0534" w:rsidRDefault="009C1374">
            <w:pPr>
              <w:pBdr>
                <w:top w:val="nil"/>
                <w:left w:val="nil"/>
                <w:bottom w:val="nil"/>
                <w:right w:val="nil"/>
                <w:between w:val="nil"/>
              </w:pBdr>
              <w:spacing w:before="2" w:line="257" w:lineRule="auto"/>
              <w:ind w:left="1974" w:right="1997"/>
              <w:jc w:val="center"/>
              <w:rPr>
                <w:b/>
                <w:color w:val="000000"/>
              </w:rPr>
            </w:pPr>
            <w:r>
              <w:rPr>
                <w:b/>
                <w:color w:val="000000"/>
              </w:rPr>
              <w:t>Blood Processing – Plasma- Buffy Coat and Storage</w:t>
            </w:r>
          </w:p>
        </w:tc>
      </w:tr>
      <w:tr w:rsidR="005A0534" w14:paraId="5D84EC23" w14:textId="77777777">
        <w:trPr>
          <w:trHeight w:val="340"/>
        </w:trPr>
        <w:tc>
          <w:tcPr>
            <w:tcW w:w="2006" w:type="dxa"/>
            <w:tcBorders>
              <w:left w:val="single" w:sz="4" w:space="0" w:color="000000"/>
              <w:bottom w:val="single" w:sz="4" w:space="0" w:color="000000"/>
              <w:right w:val="single" w:sz="4" w:space="0" w:color="000000"/>
            </w:tcBorders>
          </w:tcPr>
          <w:p w14:paraId="00000007" w14:textId="77777777" w:rsidR="005A0534" w:rsidRDefault="009C1374">
            <w:pPr>
              <w:pBdr>
                <w:top w:val="nil"/>
                <w:left w:val="nil"/>
                <w:bottom w:val="nil"/>
                <w:right w:val="nil"/>
                <w:between w:val="nil"/>
              </w:pBdr>
              <w:spacing w:before="70"/>
              <w:ind w:right="98"/>
              <w:jc w:val="right"/>
              <w:rPr>
                <w:color w:val="000000"/>
              </w:rPr>
            </w:pPr>
            <w:r>
              <w:rPr>
                <w:color w:val="000000"/>
              </w:rPr>
              <w:t>SOP Number:</w:t>
            </w:r>
          </w:p>
        </w:tc>
        <w:tc>
          <w:tcPr>
            <w:tcW w:w="2957" w:type="dxa"/>
            <w:tcBorders>
              <w:left w:val="single" w:sz="4" w:space="0" w:color="000000"/>
              <w:bottom w:val="single" w:sz="4" w:space="0" w:color="000000"/>
              <w:right w:val="single" w:sz="4" w:space="0" w:color="000000"/>
            </w:tcBorders>
          </w:tcPr>
          <w:p w14:paraId="00000008" w14:textId="77777777" w:rsidR="005A0534" w:rsidRDefault="009C1374">
            <w:pPr>
              <w:pBdr>
                <w:top w:val="nil"/>
                <w:left w:val="nil"/>
                <w:bottom w:val="nil"/>
                <w:right w:val="nil"/>
                <w:between w:val="nil"/>
              </w:pBdr>
              <w:spacing w:before="70"/>
              <w:ind w:left="105"/>
              <w:rPr>
                <w:color w:val="000000"/>
              </w:rPr>
            </w:pPr>
            <w:r>
              <w:rPr>
                <w:color w:val="000000"/>
              </w:rPr>
              <w:t>08.02.003</w:t>
            </w:r>
          </w:p>
        </w:tc>
        <w:tc>
          <w:tcPr>
            <w:tcW w:w="2114" w:type="dxa"/>
            <w:tcBorders>
              <w:left w:val="single" w:sz="4" w:space="0" w:color="000000"/>
              <w:bottom w:val="single" w:sz="4" w:space="0" w:color="000000"/>
              <w:right w:val="single" w:sz="4" w:space="0" w:color="000000"/>
            </w:tcBorders>
          </w:tcPr>
          <w:p w14:paraId="00000009" w14:textId="77777777" w:rsidR="005A0534" w:rsidRDefault="009C1374">
            <w:pPr>
              <w:pBdr>
                <w:top w:val="nil"/>
                <w:left w:val="nil"/>
                <w:bottom w:val="nil"/>
                <w:right w:val="nil"/>
                <w:between w:val="nil"/>
              </w:pBdr>
              <w:spacing w:before="70"/>
              <w:ind w:right="99"/>
              <w:jc w:val="right"/>
              <w:rPr>
                <w:color w:val="000000"/>
              </w:rPr>
            </w:pPr>
            <w:r>
              <w:rPr>
                <w:color w:val="000000"/>
              </w:rPr>
              <w:t>Version:</w:t>
            </w:r>
          </w:p>
        </w:tc>
        <w:tc>
          <w:tcPr>
            <w:tcW w:w="2989" w:type="dxa"/>
            <w:tcBorders>
              <w:left w:val="single" w:sz="4" w:space="0" w:color="000000"/>
              <w:bottom w:val="single" w:sz="4" w:space="0" w:color="000000"/>
              <w:right w:val="single" w:sz="4" w:space="0" w:color="000000"/>
            </w:tcBorders>
          </w:tcPr>
          <w:p w14:paraId="0000000A" w14:textId="77777777" w:rsidR="005A0534" w:rsidRDefault="009C1374">
            <w:pPr>
              <w:pBdr>
                <w:top w:val="nil"/>
                <w:left w:val="nil"/>
                <w:bottom w:val="nil"/>
                <w:right w:val="nil"/>
                <w:between w:val="nil"/>
              </w:pBdr>
              <w:spacing w:before="70"/>
              <w:ind w:left="105"/>
              <w:rPr>
                <w:color w:val="000000"/>
              </w:rPr>
            </w:pPr>
            <w:r>
              <w:rPr>
                <w:color w:val="000000"/>
              </w:rPr>
              <w:t>e1.0</w:t>
            </w:r>
          </w:p>
        </w:tc>
      </w:tr>
      <w:tr w:rsidR="005A0534" w14:paraId="4F63E676" w14:textId="77777777">
        <w:trPr>
          <w:trHeight w:val="480"/>
        </w:trPr>
        <w:tc>
          <w:tcPr>
            <w:tcW w:w="2006" w:type="dxa"/>
            <w:tcBorders>
              <w:top w:val="single" w:sz="4" w:space="0" w:color="000000"/>
              <w:left w:val="single" w:sz="4" w:space="0" w:color="000000"/>
              <w:bottom w:val="single" w:sz="4" w:space="0" w:color="000000"/>
              <w:right w:val="single" w:sz="4" w:space="0" w:color="000000"/>
            </w:tcBorders>
          </w:tcPr>
          <w:p w14:paraId="0000000B" w14:textId="77777777" w:rsidR="005A0534" w:rsidRDefault="009C1374">
            <w:pPr>
              <w:pBdr>
                <w:top w:val="nil"/>
                <w:left w:val="nil"/>
                <w:bottom w:val="nil"/>
                <w:right w:val="nil"/>
                <w:between w:val="nil"/>
              </w:pBdr>
              <w:spacing w:before="133"/>
              <w:ind w:right="97"/>
              <w:jc w:val="right"/>
              <w:rPr>
                <w:color w:val="000000"/>
              </w:rPr>
            </w:pPr>
            <w:r>
              <w:rPr>
                <w:color w:val="000000"/>
              </w:rPr>
              <w:t>Supersedes:</w:t>
            </w:r>
          </w:p>
        </w:tc>
        <w:tc>
          <w:tcPr>
            <w:tcW w:w="2957" w:type="dxa"/>
            <w:tcBorders>
              <w:top w:val="single" w:sz="4" w:space="0" w:color="000000"/>
              <w:left w:val="single" w:sz="4" w:space="0" w:color="000000"/>
              <w:bottom w:val="single" w:sz="4" w:space="0" w:color="000000"/>
              <w:right w:val="single" w:sz="4" w:space="0" w:color="000000"/>
            </w:tcBorders>
          </w:tcPr>
          <w:p w14:paraId="0000000C" w14:textId="77777777" w:rsidR="005A0534" w:rsidRDefault="009C1374">
            <w:pPr>
              <w:pBdr>
                <w:top w:val="nil"/>
                <w:left w:val="nil"/>
                <w:bottom w:val="nil"/>
                <w:right w:val="nil"/>
                <w:between w:val="nil"/>
              </w:pBdr>
              <w:spacing w:before="133"/>
              <w:ind w:left="105"/>
              <w:rPr>
                <w:color w:val="000000"/>
              </w:rPr>
            </w:pPr>
            <w:r>
              <w:rPr>
                <w:color w:val="000000"/>
              </w:rPr>
              <w:t>NA</w:t>
            </w:r>
          </w:p>
        </w:tc>
        <w:tc>
          <w:tcPr>
            <w:tcW w:w="2114" w:type="dxa"/>
            <w:tcBorders>
              <w:top w:val="single" w:sz="4" w:space="0" w:color="000000"/>
              <w:left w:val="single" w:sz="4" w:space="0" w:color="000000"/>
              <w:bottom w:val="single" w:sz="4" w:space="0" w:color="000000"/>
              <w:right w:val="single" w:sz="4" w:space="0" w:color="000000"/>
            </w:tcBorders>
          </w:tcPr>
          <w:p w14:paraId="0000000D" w14:textId="77777777" w:rsidR="005A0534" w:rsidRDefault="009C1374">
            <w:pPr>
              <w:pBdr>
                <w:top w:val="nil"/>
                <w:left w:val="nil"/>
                <w:bottom w:val="nil"/>
                <w:right w:val="nil"/>
                <w:between w:val="nil"/>
              </w:pBdr>
              <w:spacing w:before="133"/>
              <w:ind w:right="99"/>
              <w:jc w:val="right"/>
              <w:rPr>
                <w:color w:val="000000"/>
              </w:rPr>
            </w:pPr>
            <w:r>
              <w:rPr>
                <w:color w:val="000000"/>
              </w:rPr>
              <w:t>Category:</w:t>
            </w:r>
          </w:p>
        </w:tc>
        <w:tc>
          <w:tcPr>
            <w:tcW w:w="2989" w:type="dxa"/>
            <w:tcBorders>
              <w:top w:val="single" w:sz="4" w:space="0" w:color="000000"/>
              <w:left w:val="single" w:sz="4" w:space="0" w:color="000000"/>
              <w:bottom w:val="single" w:sz="4" w:space="0" w:color="000000"/>
              <w:right w:val="single" w:sz="4" w:space="0" w:color="000000"/>
            </w:tcBorders>
          </w:tcPr>
          <w:p w14:paraId="0000000E" w14:textId="77777777" w:rsidR="005A0534" w:rsidRDefault="009C1374">
            <w:pPr>
              <w:pBdr>
                <w:top w:val="nil"/>
                <w:left w:val="nil"/>
                <w:bottom w:val="nil"/>
                <w:right w:val="nil"/>
                <w:between w:val="nil"/>
              </w:pBdr>
              <w:spacing w:before="21"/>
              <w:ind w:left="105" w:right="154"/>
              <w:rPr>
                <w:color w:val="000000"/>
              </w:rPr>
            </w:pPr>
            <w:r>
              <w:rPr>
                <w:color w:val="000000"/>
              </w:rPr>
              <w:t>Materials Handling and Documentation - Blood</w:t>
            </w:r>
          </w:p>
        </w:tc>
      </w:tr>
    </w:tbl>
    <w:p w14:paraId="0000000F" w14:textId="77777777" w:rsidR="005A0534" w:rsidRDefault="005A0534">
      <w:pPr>
        <w:pBdr>
          <w:top w:val="nil"/>
          <w:left w:val="nil"/>
          <w:bottom w:val="nil"/>
          <w:right w:val="nil"/>
          <w:between w:val="nil"/>
        </w:pBdr>
        <w:rPr>
          <w:color w:val="000000"/>
        </w:rPr>
      </w:pPr>
    </w:p>
    <w:tbl>
      <w:tblPr>
        <w:tblStyle w:val="a0"/>
        <w:tblW w:w="10065"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9"/>
        <w:gridCol w:w="4264"/>
        <w:gridCol w:w="3262"/>
      </w:tblGrid>
      <w:tr w:rsidR="005A0534" w14:paraId="468D1E59" w14:textId="77777777">
        <w:trPr>
          <w:trHeight w:val="320"/>
        </w:trPr>
        <w:tc>
          <w:tcPr>
            <w:tcW w:w="2539" w:type="dxa"/>
            <w:vMerge w:val="restart"/>
            <w:vAlign w:val="center"/>
          </w:tcPr>
          <w:p w14:paraId="00000010" w14:textId="77777777" w:rsidR="005A0534" w:rsidRDefault="009C1374">
            <w:pPr>
              <w:pBdr>
                <w:top w:val="nil"/>
                <w:left w:val="nil"/>
                <w:bottom w:val="nil"/>
                <w:right w:val="nil"/>
                <w:between w:val="nil"/>
              </w:pBdr>
              <w:ind w:left="424"/>
              <w:rPr>
                <w:color w:val="000000"/>
              </w:rPr>
            </w:pPr>
            <w:r>
              <w:rPr>
                <w:color w:val="000000"/>
              </w:rPr>
              <w:t>Approved By:</w:t>
            </w:r>
          </w:p>
        </w:tc>
        <w:tc>
          <w:tcPr>
            <w:tcW w:w="4264" w:type="dxa"/>
            <w:vAlign w:val="center"/>
          </w:tcPr>
          <w:p w14:paraId="00000011" w14:textId="05908CAF" w:rsidR="005A0534" w:rsidRDefault="00D8308A">
            <w:pPr>
              <w:pBdr>
                <w:top w:val="nil"/>
                <w:left w:val="nil"/>
                <w:bottom w:val="nil"/>
                <w:right w:val="nil"/>
                <w:between w:val="nil"/>
              </w:pBdr>
              <w:spacing w:before="100" w:line="206" w:lineRule="auto"/>
              <w:ind w:left="105"/>
              <w:rPr>
                <w:color w:val="000000"/>
              </w:rPr>
            </w:pPr>
            <w:r>
              <w:rPr>
                <w:color w:val="000000"/>
              </w:rPr>
              <w:t>Q</w:t>
            </w:r>
            <w:r w:rsidR="009C1374">
              <w:rPr>
                <w:color w:val="000000"/>
              </w:rPr>
              <w:t>CC Working Group</w:t>
            </w:r>
          </w:p>
        </w:tc>
        <w:tc>
          <w:tcPr>
            <w:tcW w:w="3262" w:type="dxa"/>
            <w:vMerge w:val="restart"/>
            <w:vAlign w:val="center"/>
          </w:tcPr>
          <w:p w14:paraId="02063EEB" w14:textId="77777777" w:rsidR="00796427" w:rsidRDefault="00796427" w:rsidP="00796427">
            <w:pPr>
              <w:pStyle w:val="TableParagraph"/>
              <w:spacing w:before="100" w:line="206" w:lineRule="exact"/>
              <w:ind w:left="105"/>
              <w:rPr>
                <w:w w:val="105"/>
              </w:rPr>
            </w:pPr>
            <w:r w:rsidRPr="00DF0C71">
              <w:rPr>
                <w:w w:val="105"/>
              </w:rPr>
              <w:t>Date of approval</w:t>
            </w:r>
            <w:r>
              <w:rPr>
                <w:w w:val="105"/>
              </w:rPr>
              <w:t xml:space="preserve"> </w:t>
            </w:r>
          </w:p>
          <w:p w14:paraId="00000012" w14:textId="44A86036" w:rsidR="005A0534" w:rsidRDefault="00796427" w:rsidP="00796427">
            <w:pPr>
              <w:pBdr>
                <w:top w:val="nil"/>
                <w:left w:val="nil"/>
                <w:bottom w:val="nil"/>
                <w:right w:val="nil"/>
                <w:between w:val="nil"/>
              </w:pBdr>
              <w:spacing w:before="100" w:line="206" w:lineRule="auto"/>
              <w:ind w:left="100"/>
              <w:rPr>
                <w:color w:val="000000"/>
              </w:rPr>
            </w:pPr>
            <w:r w:rsidRPr="00DF0C71">
              <w:rPr>
                <w:w w:val="105"/>
                <w:highlight w:val="green"/>
              </w:rPr>
              <w:t>DD-MM-YYYY</w:t>
            </w:r>
          </w:p>
        </w:tc>
      </w:tr>
      <w:tr w:rsidR="005A0534" w14:paraId="2ED2223C" w14:textId="77777777">
        <w:trPr>
          <w:trHeight w:val="480"/>
        </w:trPr>
        <w:tc>
          <w:tcPr>
            <w:tcW w:w="2539" w:type="dxa"/>
            <w:vMerge/>
            <w:vAlign w:val="center"/>
          </w:tcPr>
          <w:p w14:paraId="00000013" w14:textId="77777777" w:rsidR="005A0534" w:rsidRDefault="005A0534">
            <w:pPr>
              <w:pBdr>
                <w:top w:val="nil"/>
                <w:left w:val="nil"/>
                <w:bottom w:val="nil"/>
                <w:right w:val="nil"/>
                <w:between w:val="nil"/>
              </w:pBdr>
              <w:spacing w:line="276" w:lineRule="auto"/>
              <w:rPr>
                <w:color w:val="000000"/>
              </w:rPr>
            </w:pPr>
          </w:p>
        </w:tc>
        <w:tc>
          <w:tcPr>
            <w:tcW w:w="4264" w:type="dxa"/>
            <w:vAlign w:val="center"/>
          </w:tcPr>
          <w:p w14:paraId="00000014" w14:textId="388ABE31" w:rsidR="005A0534" w:rsidRDefault="009C1374">
            <w:pPr>
              <w:pBdr>
                <w:top w:val="nil"/>
                <w:left w:val="nil"/>
                <w:bottom w:val="nil"/>
                <w:right w:val="nil"/>
                <w:between w:val="nil"/>
              </w:pBdr>
              <w:tabs>
                <w:tab w:val="left" w:pos="2125"/>
              </w:tabs>
              <w:spacing w:before="2" w:line="462" w:lineRule="auto"/>
              <w:ind w:left="105"/>
              <w:rPr>
                <w:color w:val="000000"/>
              </w:rPr>
            </w:pPr>
            <w:r>
              <w:rPr>
                <w:color w:val="000000"/>
              </w:rPr>
              <w:t xml:space="preserve">Per: </w:t>
            </w:r>
            <w:r w:rsidR="00796427" w:rsidRPr="00796427">
              <w:rPr>
                <w:color w:val="000000"/>
                <w:highlight w:val="green"/>
              </w:rPr>
              <w:t>Insert Signature</w:t>
            </w:r>
          </w:p>
        </w:tc>
        <w:tc>
          <w:tcPr>
            <w:tcW w:w="3262" w:type="dxa"/>
            <w:vMerge/>
            <w:vAlign w:val="center"/>
          </w:tcPr>
          <w:p w14:paraId="00000015" w14:textId="77777777" w:rsidR="005A0534" w:rsidRDefault="005A0534">
            <w:pPr>
              <w:pBdr>
                <w:top w:val="nil"/>
                <w:left w:val="nil"/>
                <w:bottom w:val="nil"/>
                <w:right w:val="nil"/>
                <w:between w:val="nil"/>
              </w:pBdr>
              <w:spacing w:line="276" w:lineRule="auto"/>
              <w:rPr>
                <w:color w:val="000000"/>
              </w:rPr>
            </w:pPr>
          </w:p>
        </w:tc>
      </w:tr>
    </w:tbl>
    <w:p w14:paraId="00000016" w14:textId="77777777" w:rsidR="005A0534" w:rsidRDefault="005A0534">
      <w:pPr>
        <w:pBdr>
          <w:top w:val="nil"/>
          <w:left w:val="nil"/>
          <w:bottom w:val="nil"/>
          <w:right w:val="nil"/>
          <w:between w:val="nil"/>
        </w:pBdr>
        <w:rPr>
          <w:color w:val="000000"/>
        </w:rPr>
      </w:pPr>
    </w:p>
    <w:p w14:paraId="00000017" w14:textId="77777777" w:rsidR="005A0534" w:rsidRDefault="009C1374">
      <w:pPr>
        <w:pStyle w:val="Heading1"/>
        <w:tabs>
          <w:tab w:val="left" w:pos="719"/>
        </w:tabs>
        <w:spacing w:before="93"/>
        <w:rPr>
          <w:sz w:val="22"/>
          <w:szCs w:val="22"/>
          <w:highlight w:val="green"/>
        </w:rPr>
      </w:pPr>
      <w:r>
        <w:rPr>
          <w:sz w:val="22"/>
          <w:szCs w:val="22"/>
          <w:highlight w:val="green"/>
        </w:rPr>
        <w:t>Fields in green should be modified according to your biobank and institution</w:t>
      </w:r>
    </w:p>
    <w:p w14:paraId="00000018" w14:textId="77777777" w:rsidR="005A0534" w:rsidRDefault="005A0534">
      <w:pPr>
        <w:pBdr>
          <w:top w:val="nil"/>
          <w:left w:val="nil"/>
          <w:bottom w:val="nil"/>
          <w:right w:val="nil"/>
          <w:between w:val="nil"/>
        </w:pBdr>
        <w:rPr>
          <w:color w:val="000000"/>
        </w:rPr>
      </w:pPr>
    </w:p>
    <w:p w14:paraId="00000019" w14:textId="77777777" w:rsidR="005A0534" w:rsidRDefault="009C1374">
      <w:pPr>
        <w:pStyle w:val="Heading1"/>
        <w:tabs>
          <w:tab w:val="left" w:pos="719"/>
        </w:tabs>
        <w:spacing w:before="93"/>
        <w:rPr>
          <w:sz w:val="22"/>
          <w:szCs w:val="22"/>
        </w:rPr>
      </w:pPr>
      <w:r>
        <w:rPr>
          <w:sz w:val="22"/>
          <w:szCs w:val="22"/>
        </w:rPr>
        <w:t>1.0</w:t>
      </w:r>
      <w:r>
        <w:rPr>
          <w:sz w:val="22"/>
          <w:szCs w:val="22"/>
        </w:rPr>
        <w:tab/>
        <w:t>PURPOSE</w:t>
      </w:r>
    </w:p>
    <w:p w14:paraId="0000001A" w14:textId="77777777" w:rsidR="005A0534" w:rsidRDefault="009C1374">
      <w:pPr>
        <w:pBdr>
          <w:top w:val="nil"/>
          <w:left w:val="nil"/>
          <w:bottom w:val="nil"/>
          <w:right w:val="nil"/>
          <w:between w:val="nil"/>
        </w:pBdr>
        <w:spacing w:before="100" w:line="276" w:lineRule="auto"/>
        <w:ind w:left="719" w:right="234"/>
        <w:jc w:val="both"/>
        <w:rPr>
          <w:color w:val="000000"/>
        </w:rPr>
      </w:pPr>
      <w:r>
        <w:rPr>
          <w:color w:val="000000"/>
        </w:rPr>
        <w:t xml:space="preserve">Blood samples are drawn from patients that have been through the informed consent process and agreed to participate in the </w:t>
      </w:r>
      <w:proofErr w:type="spellStart"/>
      <w:r>
        <w:rPr>
          <w:color w:val="000000"/>
        </w:rPr>
        <w:t>tumour</w:t>
      </w:r>
      <w:proofErr w:type="spellEnd"/>
      <w:r>
        <w:rPr>
          <w:color w:val="000000"/>
        </w:rPr>
        <w:t xml:space="preserve"> biobank program. Blood samples are obtained by personnel qualified to draw blood from patients in the cancer </w:t>
      </w:r>
      <w:proofErr w:type="spellStart"/>
      <w:r>
        <w:rPr>
          <w:color w:val="000000"/>
        </w:rPr>
        <w:t>centre</w:t>
      </w:r>
      <w:proofErr w:type="spellEnd"/>
      <w:r>
        <w:rPr>
          <w:color w:val="000000"/>
        </w:rPr>
        <w:t xml:space="preserve">, the hospital or in the physician’s office. Processed blood products are an important </w:t>
      </w:r>
      <w:proofErr w:type="spellStart"/>
      <w:r>
        <w:rPr>
          <w:color w:val="000000"/>
        </w:rPr>
        <w:t>tumour</w:t>
      </w:r>
      <w:proofErr w:type="spellEnd"/>
      <w:r>
        <w:rPr>
          <w:color w:val="000000"/>
        </w:rPr>
        <w:t xml:space="preserve"> biobank resource. The purpose of this document is to outline the processing of blood to harvest plasma and obtain buffy coat.</w:t>
      </w:r>
    </w:p>
    <w:p w14:paraId="0000001B" w14:textId="77777777" w:rsidR="005A0534" w:rsidRDefault="005A0534">
      <w:pPr>
        <w:pBdr>
          <w:top w:val="nil"/>
          <w:left w:val="nil"/>
          <w:bottom w:val="nil"/>
          <w:right w:val="nil"/>
          <w:between w:val="nil"/>
        </w:pBdr>
        <w:spacing w:before="100" w:line="252" w:lineRule="auto"/>
        <w:ind w:left="719" w:right="234"/>
        <w:jc w:val="both"/>
        <w:rPr>
          <w:color w:val="000000"/>
        </w:rPr>
      </w:pPr>
    </w:p>
    <w:p w14:paraId="0000001C" w14:textId="77777777" w:rsidR="005A0534" w:rsidRDefault="005A0534">
      <w:pPr>
        <w:pBdr>
          <w:top w:val="nil"/>
          <w:left w:val="nil"/>
          <w:bottom w:val="nil"/>
          <w:right w:val="nil"/>
          <w:between w:val="nil"/>
        </w:pBdr>
        <w:spacing w:before="2"/>
        <w:rPr>
          <w:color w:val="000000"/>
        </w:rPr>
      </w:pPr>
    </w:p>
    <w:p w14:paraId="0000001D" w14:textId="77777777" w:rsidR="005A0534" w:rsidRDefault="009C1374">
      <w:pPr>
        <w:pStyle w:val="Heading1"/>
        <w:tabs>
          <w:tab w:val="left" w:pos="719"/>
        </w:tabs>
        <w:rPr>
          <w:sz w:val="22"/>
          <w:szCs w:val="22"/>
        </w:rPr>
      </w:pPr>
      <w:r>
        <w:rPr>
          <w:sz w:val="22"/>
          <w:szCs w:val="22"/>
        </w:rPr>
        <w:t>2.0</w:t>
      </w:r>
      <w:r>
        <w:rPr>
          <w:sz w:val="22"/>
          <w:szCs w:val="22"/>
        </w:rPr>
        <w:tab/>
        <w:t>SCOPE</w:t>
      </w:r>
    </w:p>
    <w:p w14:paraId="0000001E" w14:textId="77777777" w:rsidR="005A0534" w:rsidRDefault="009C1374">
      <w:pPr>
        <w:numPr>
          <w:ilvl w:val="0"/>
          <w:numId w:val="4"/>
        </w:numPr>
        <w:pBdr>
          <w:top w:val="nil"/>
          <w:left w:val="nil"/>
          <w:bottom w:val="nil"/>
          <w:right w:val="nil"/>
          <w:between w:val="nil"/>
        </w:pBdr>
        <w:spacing w:before="240" w:line="276" w:lineRule="auto"/>
        <w:ind w:right="81"/>
        <w:jc w:val="both"/>
        <w:rPr>
          <w:color w:val="000000"/>
        </w:rPr>
      </w:pPr>
      <w:r>
        <w:rPr>
          <w:color w:val="000000"/>
        </w:rPr>
        <w:t>This standard operating procedure (SOP) describes how blood should be processed in order to obtain and store the plasma derivative and the buffy coat.</w:t>
      </w:r>
    </w:p>
    <w:p w14:paraId="0000001F" w14:textId="77777777" w:rsidR="005A0534" w:rsidRDefault="009C1374">
      <w:pPr>
        <w:numPr>
          <w:ilvl w:val="0"/>
          <w:numId w:val="4"/>
        </w:numPr>
        <w:pBdr>
          <w:top w:val="nil"/>
          <w:left w:val="nil"/>
          <w:bottom w:val="nil"/>
          <w:right w:val="nil"/>
          <w:between w:val="nil"/>
        </w:pBdr>
        <w:spacing w:before="240" w:line="276" w:lineRule="auto"/>
        <w:ind w:right="81"/>
        <w:jc w:val="both"/>
        <w:rPr>
          <w:color w:val="000000"/>
        </w:rPr>
      </w:pPr>
      <w:r>
        <w:rPr>
          <w:color w:val="000000"/>
        </w:rPr>
        <w:t xml:space="preserve">This SOP is intended to ensure that blood samples obtained from consented participants are processed in a safe and efficient manner while minimizing the risks of contamination and loss. </w:t>
      </w:r>
    </w:p>
    <w:p w14:paraId="00000020" w14:textId="77777777" w:rsidR="005A0534" w:rsidRDefault="009C1374">
      <w:pPr>
        <w:numPr>
          <w:ilvl w:val="0"/>
          <w:numId w:val="4"/>
        </w:numPr>
        <w:pBdr>
          <w:top w:val="nil"/>
          <w:left w:val="nil"/>
          <w:bottom w:val="nil"/>
          <w:right w:val="nil"/>
          <w:between w:val="nil"/>
        </w:pBdr>
        <w:spacing w:before="240" w:line="276" w:lineRule="auto"/>
        <w:ind w:right="81"/>
        <w:jc w:val="both"/>
        <w:rPr>
          <w:color w:val="000000"/>
        </w:rPr>
      </w:pPr>
      <w:r>
        <w:rPr>
          <w:color w:val="000000"/>
        </w:rPr>
        <w:t xml:space="preserve">This SOP does not provide details on safety measures essential for biological material handling. Please refer to </w:t>
      </w:r>
      <w:r>
        <w:rPr>
          <w:color w:val="000000"/>
          <w:highlight w:val="green"/>
        </w:rPr>
        <w:t>institution</w:t>
      </w:r>
      <w:r>
        <w:rPr>
          <w:color w:val="000000"/>
        </w:rPr>
        <w:t xml:space="preserve"> biosafety guidelines </w:t>
      </w:r>
      <w:r>
        <w:rPr>
          <w:color w:val="000000"/>
          <w:highlight w:val="green"/>
        </w:rPr>
        <w:t>(reference - to add in the table point 3.0</w:t>
      </w:r>
      <w:r>
        <w:rPr>
          <w:color w:val="000000"/>
        </w:rPr>
        <w:t>). Personnel should have received an institutional training for biosafety and waste management. Access to the SIMDUT database (</w:t>
      </w:r>
      <w:r>
        <w:rPr>
          <w:color w:val="000000"/>
          <w:highlight w:val="green"/>
        </w:rPr>
        <w:t>state location in your institution</w:t>
      </w:r>
      <w:r>
        <w:rPr>
          <w:color w:val="000000"/>
        </w:rPr>
        <w:t>) and an information document on biosafety measures (</w:t>
      </w:r>
      <w:r>
        <w:rPr>
          <w:color w:val="000000"/>
          <w:highlight w:val="green"/>
        </w:rPr>
        <w:t>indicate location</w:t>
      </w:r>
      <w:r>
        <w:rPr>
          <w:color w:val="000000"/>
        </w:rPr>
        <w:t>) should be available</w:t>
      </w:r>
    </w:p>
    <w:p w14:paraId="00000021" w14:textId="77777777" w:rsidR="005A0534" w:rsidRDefault="005A0534">
      <w:pPr>
        <w:pBdr>
          <w:top w:val="nil"/>
          <w:left w:val="nil"/>
          <w:bottom w:val="nil"/>
          <w:right w:val="nil"/>
          <w:between w:val="nil"/>
        </w:pBdr>
        <w:spacing w:before="2"/>
        <w:rPr>
          <w:color w:val="000000"/>
        </w:rPr>
      </w:pPr>
    </w:p>
    <w:p w14:paraId="00000022" w14:textId="77777777" w:rsidR="005A0534" w:rsidRDefault="009C1374">
      <w:pPr>
        <w:pStyle w:val="Heading1"/>
        <w:numPr>
          <w:ilvl w:val="1"/>
          <w:numId w:val="2"/>
        </w:numPr>
        <w:tabs>
          <w:tab w:val="left" w:pos="719"/>
          <w:tab w:val="left" w:pos="720"/>
        </w:tabs>
        <w:ind w:hanging="1134"/>
        <w:rPr>
          <w:sz w:val="22"/>
          <w:szCs w:val="22"/>
        </w:rPr>
      </w:pPr>
      <w:r>
        <w:rPr>
          <w:sz w:val="22"/>
          <w:szCs w:val="22"/>
        </w:rPr>
        <w:t>REFERENCE TO OTHER SOPS OR POLICIES</w:t>
      </w:r>
    </w:p>
    <w:p w14:paraId="00000023" w14:textId="77777777" w:rsidR="005A0534" w:rsidRDefault="005A0534">
      <w:pPr>
        <w:pBdr>
          <w:top w:val="nil"/>
          <w:left w:val="nil"/>
          <w:bottom w:val="nil"/>
          <w:right w:val="nil"/>
          <w:between w:val="nil"/>
        </w:pBdr>
        <w:spacing w:before="8"/>
        <w:rPr>
          <w:i/>
          <w:color w:val="000000"/>
        </w:rPr>
      </w:pPr>
    </w:p>
    <w:tbl>
      <w:tblPr>
        <w:tblStyle w:val="a1"/>
        <w:tblW w:w="935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6"/>
        <w:gridCol w:w="2410"/>
      </w:tblGrid>
      <w:tr w:rsidR="005A0534" w14:paraId="4E7832D6" w14:textId="77777777">
        <w:trPr>
          <w:trHeight w:val="284"/>
        </w:trPr>
        <w:tc>
          <w:tcPr>
            <w:tcW w:w="9356" w:type="dxa"/>
            <w:gridSpan w:val="2"/>
            <w:shd w:val="clear" w:color="auto" w:fill="D9D9D9"/>
            <w:tcMar>
              <w:top w:w="23" w:type="dxa"/>
              <w:bottom w:w="23" w:type="dxa"/>
            </w:tcMar>
            <w:vAlign w:val="center"/>
          </w:tcPr>
          <w:p w14:paraId="00000024" w14:textId="77777777" w:rsidR="005A0534" w:rsidRDefault="009C1374">
            <w:pPr>
              <w:spacing w:line="276" w:lineRule="auto"/>
              <w:ind w:left="360"/>
              <w:jc w:val="center"/>
              <w:rPr>
                <w:b/>
              </w:rPr>
            </w:pPr>
            <w:r>
              <w:rPr>
                <w:b/>
              </w:rPr>
              <w:t>Biobank or Institutional SOP</w:t>
            </w:r>
          </w:p>
        </w:tc>
      </w:tr>
      <w:tr w:rsidR="005A0534" w14:paraId="744309D1" w14:textId="77777777">
        <w:trPr>
          <w:trHeight w:val="284"/>
        </w:trPr>
        <w:tc>
          <w:tcPr>
            <w:tcW w:w="6946" w:type="dxa"/>
            <w:shd w:val="clear" w:color="auto" w:fill="auto"/>
            <w:tcMar>
              <w:top w:w="23" w:type="dxa"/>
              <w:bottom w:w="23" w:type="dxa"/>
            </w:tcMar>
            <w:vAlign w:val="center"/>
          </w:tcPr>
          <w:p w14:paraId="00000026" w14:textId="77777777" w:rsidR="005A0534" w:rsidRDefault="009C1374">
            <w:pPr>
              <w:spacing w:line="276" w:lineRule="auto"/>
              <w:ind w:left="11"/>
              <w:rPr>
                <w:highlight w:val="green"/>
              </w:rPr>
            </w:pPr>
            <w:r>
              <w:rPr>
                <w:highlight w:val="green"/>
              </w:rPr>
              <w:t>Biohazardous Material Waste Management</w:t>
            </w:r>
          </w:p>
        </w:tc>
        <w:tc>
          <w:tcPr>
            <w:tcW w:w="2410" w:type="dxa"/>
            <w:shd w:val="clear" w:color="auto" w:fill="auto"/>
            <w:tcMar>
              <w:top w:w="23" w:type="dxa"/>
              <w:bottom w:w="23" w:type="dxa"/>
            </w:tcMar>
            <w:vAlign w:val="center"/>
          </w:tcPr>
          <w:p w14:paraId="00000027" w14:textId="77777777" w:rsidR="005A0534" w:rsidRDefault="009C1374">
            <w:pPr>
              <w:spacing w:line="276" w:lineRule="auto"/>
              <w:jc w:val="center"/>
            </w:pPr>
            <w:r>
              <w:rPr>
                <w:highlight w:val="green"/>
              </w:rPr>
              <w:t>TDB</w:t>
            </w:r>
          </w:p>
        </w:tc>
      </w:tr>
      <w:tr w:rsidR="005A0534" w14:paraId="4ADC7B1B" w14:textId="77777777">
        <w:trPr>
          <w:trHeight w:val="284"/>
        </w:trPr>
        <w:tc>
          <w:tcPr>
            <w:tcW w:w="6946" w:type="dxa"/>
            <w:shd w:val="clear" w:color="auto" w:fill="auto"/>
            <w:tcMar>
              <w:top w:w="23" w:type="dxa"/>
              <w:bottom w:w="23" w:type="dxa"/>
            </w:tcMar>
            <w:vAlign w:val="center"/>
          </w:tcPr>
          <w:p w14:paraId="00000028" w14:textId="77777777" w:rsidR="005A0534" w:rsidRDefault="009C1374">
            <w:pPr>
              <w:spacing w:line="276" w:lineRule="auto"/>
              <w:ind w:left="11"/>
              <w:rPr>
                <w:highlight w:val="green"/>
              </w:rPr>
            </w:pPr>
            <w:r>
              <w:rPr>
                <w:highlight w:val="green"/>
              </w:rPr>
              <w:t>Biosafety procedure</w:t>
            </w:r>
          </w:p>
        </w:tc>
        <w:tc>
          <w:tcPr>
            <w:tcW w:w="2410" w:type="dxa"/>
            <w:shd w:val="clear" w:color="auto" w:fill="auto"/>
            <w:tcMar>
              <w:top w:w="23" w:type="dxa"/>
              <w:bottom w:w="23" w:type="dxa"/>
            </w:tcMar>
            <w:vAlign w:val="center"/>
          </w:tcPr>
          <w:p w14:paraId="00000029" w14:textId="77777777" w:rsidR="005A0534" w:rsidRDefault="009C1374">
            <w:pPr>
              <w:spacing w:line="276" w:lineRule="auto"/>
              <w:jc w:val="center"/>
            </w:pPr>
            <w:r>
              <w:rPr>
                <w:highlight w:val="green"/>
              </w:rPr>
              <w:t>TDB</w:t>
            </w:r>
          </w:p>
        </w:tc>
      </w:tr>
      <w:tr w:rsidR="005A0534" w14:paraId="076B8F1B" w14:textId="77777777">
        <w:trPr>
          <w:trHeight w:val="284"/>
        </w:trPr>
        <w:tc>
          <w:tcPr>
            <w:tcW w:w="9356" w:type="dxa"/>
            <w:gridSpan w:val="2"/>
            <w:shd w:val="clear" w:color="auto" w:fill="D9D9D9"/>
            <w:tcMar>
              <w:top w:w="23" w:type="dxa"/>
              <w:bottom w:w="23" w:type="dxa"/>
            </w:tcMar>
            <w:vAlign w:val="center"/>
          </w:tcPr>
          <w:p w14:paraId="0000002A" w14:textId="77777777" w:rsidR="005A0534" w:rsidRDefault="009C1374">
            <w:pPr>
              <w:spacing w:line="276" w:lineRule="auto"/>
              <w:ind w:left="360"/>
              <w:jc w:val="center"/>
              <w:rPr>
                <w:b/>
              </w:rPr>
            </w:pPr>
            <w:proofErr w:type="spellStart"/>
            <w:r>
              <w:rPr>
                <w:b/>
              </w:rPr>
              <w:t>CTRNet</w:t>
            </w:r>
            <w:proofErr w:type="spellEnd"/>
            <w:r>
              <w:rPr>
                <w:b/>
              </w:rPr>
              <w:t xml:space="preserve"> SOP and Policies</w:t>
            </w:r>
          </w:p>
          <w:p w14:paraId="0000002B" w14:textId="77777777" w:rsidR="005A0534" w:rsidRDefault="009C1374">
            <w:pPr>
              <w:spacing w:line="276" w:lineRule="auto"/>
              <w:ind w:left="360"/>
              <w:jc w:val="center"/>
              <w:rPr>
                <w:b/>
              </w:rPr>
            </w:pPr>
            <w:r>
              <w:rPr>
                <w:b/>
              </w:rPr>
              <w:t>h</w:t>
            </w:r>
            <w:r>
              <w:t>ttp://www.ctrnet.ca/</w:t>
            </w:r>
          </w:p>
        </w:tc>
      </w:tr>
      <w:tr w:rsidR="005A0534" w14:paraId="445DBF8C" w14:textId="77777777">
        <w:trPr>
          <w:trHeight w:val="284"/>
        </w:trPr>
        <w:tc>
          <w:tcPr>
            <w:tcW w:w="6946" w:type="dxa"/>
            <w:shd w:val="clear" w:color="auto" w:fill="auto"/>
            <w:tcMar>
              <w:top w:w="23" w:type="dxa"/>
              <w:bottom w:w="23" w:type="dxa"/>
            </w:tcMar>
            <w:vAlign w:val="center"/>
          </w:tcPr>
          <w:p w14:paraId="0000002D" w14:textId="77777777" w:rsidR="005A0534" w:rsidRDefault="009C1374">
            <w:pPr>
              <w:spacing w:line="276" w:lineRule="auto"/>
              <w:ind w:left="11"/>
            </w:pPr>
            <w:r>
              <w:t>Ethics</w:t>
            </w:r>
          </w:p>
        </w:tc>
        <w:tc>
          <w:tcPr>
            <w:tcW w:w="2410" w:type="dxa"/>
            <w:shd w:val="clear" w:color="auto" w:fill="auto"/>
            <w:tcMar>
              <w:top w:w="23" w:type="dxa"/>
              <w:bottom w:w="23" w:type="dxa"/>
            </w:tcMar>
            <w:vAlign w:val="center"/>
          </w:tcPr>
          <w:p w14:paraId="0000002E" w14:textId="77777777" w:rsidR="005A0534" w:rsidRDefault="009C1374">
            <w:pPr>
              <w:spacing w:line="276" w:lineRule="auto"/>
              <w:jc w:val="center"/>
            </w:pPr>
            <w:r>
              <w:t>POL.002</w:t>
            </w:r>
          </w:p>
        </w:tc>
      </w:tr>
      <w:tr w:rsidR="005A0534" w14:paraId="5B8A354D" w14:textId="77777777">
        <w:trPr>
          <w:trHeight w:val="284"/>
        </w:trPr>
        <w:tc>
          <w:tcPr>
            <w:tcW w:w="6946" w:type="dxa"/>
            <w:shd w:val="clear" w:color="auto" w:fill="auto"/>
            <w:tcMar>
              <w:top w:w="23" w:type="dxa"/>
              <w:bottom w:w="23" w:type="dxa"/>
            </w:tcMar>
            <w:vAlign w:val="center"/>
          </w:tcPr>
          <w:p w14:paraId="0000002F" w14:textId="77777777" w:rsidR="005A0534" w:rsidRDefault="009C1374">
            <w:pPr>
              <w:spacing w:line="276" w:lineRule="auto"/>
              <w:ind w:left="11"/>
            </w:pPr>
            <w:r>
              <w:lastRenderedPageBreak/>
              <w:t>Privacy and Security</w:t>
            </w:r>
          </w:p>
        </w:tc>
        <w:tc>
          <w:tcPr>
            <w:tcW w:w="2410" w:type="dxa"/>
            <w:shd w:val="clear" w:color="auto" w:fill="auto"/>
            <w:tcMar>
              <w:top w:w="23" w:type="dxa"/>
              <w:bottom w:w="23" w:type="dxa"/>
            </w:tcMar>
            <w:vAlign w:val="center"/>
          </w:tcPr>
          <w:p w14:paraId="00000030" w14:textId="77777777" w:rsidR="005A0534" w:rsidRDefault="009C1374">
            <w:pPr>
              <w:spacing w:line="276" w:lineRule="auto"/>
              <w:jc w:val="center"/>
            </w:pPr>
            <w:r>
              <w:t>POL.004</w:t>
            </w:r>
          </w:p>
        </w:tc>
      </w:tr>
      <w:tr w:rsidR="005A0534" w14:paraId="602BA3D6" w14:textId="77777777">
        <w:trPr>
          <w:trHeight w:val="284"/>
        </w:trPr>
        <w:tc>
          <w:tcPr>
            <w:tcW w:w="6946" w:type="dxa"/>
            <w:shd w:val="clear" w:color="auto" w:fill="auto"/>
            <w:tcMar>
              <w:top w:w="23" w:type="dxa"/>
              <w:bottom w:w="23" w:type="dxa"/>
            </w:tcMar>
            <w:vAlign w:val="center"/>
          </w:tcPr>
          <w:p w14:paraId="00000031" w14:textId="77777777" w:rsidR="005A0534" w:rsidRDefault="009C1374">
            <w:pPr>
              <w:spacing w:line="276" w:lineRule="auto"/>
              <w:ind w:left="11"/>
            </w:pPr>
            <w:r>
              <w:t>Records and Documentation</w:t>
            </w:r>
          </w:p>
        </w:tc>
        <w:tc>
          <w:tcPr>
            <w:tcW w:w="2410" w:type="dxa"/>
            <w:shd w:val="clear" w:color="auto" w:fill="auto"/>
            <w:tcMar>
              <w:top w:w="23" w:type="dxa"/>
              <w:bottom w:w="23" w:type="dxa"/>
            </w:tcMar>
            <w:vAlign w:val="center"/>
          </w:tcPr>
          <w:p w14:paraId="00000032" w14:textId="77777777" w:rsidR="005A0534" w:rsidRDefault="009C1374">
            <w:pPr>
              <w:spacing w:line="276" w:lineRule="auto"/>
              <w:jc w:val="center"/>
            </w:pPr>
            <w:r>
              <w:t>POL.005</w:t>
            </w:r>
          </w:p>
        </w:tc>
      </w:tr>
      <w:tr w:rsidR="005A0534" w14:paraId="053932EB" w14:textId="77777777">
        <w:trPr>
          <w:trHeight w:val="284"/>
        </w:trPr>
        <w:tc>
          <w:tcPr>
            <w:tcW w:w="6946" w:type="dxa"/>
            <w:shd w:val="clear" w:color="auto" w:fill="auto"/>
            <w:tcMar>
              <w:top w:w="23" w:type="dxa"/>
              <w:bottom w:w="23" w:type="dxa"/>
            </w:tcMar>
            <w:vAlign w:val="center"/>
          </w:tcPr>
          <w:p w14:paraId="00000033" w14:textId="77777777" w:rsidR="005A0534" w:rsidRDefault="009C1374">
            <w:pPr>
              <w:spacing w:line="276" w:lineRule="auto"/>
              <w:ind w:left="11"/>
            </w:pPr>
            <w:r>
              <w:t>Material and Information Handling</w:t>
            </w:r>
          </w:p>
        </w:tc>
        <w:tc>
          <w:tcPr>
            <w:tcW w:w="2410" w:type="dxa"/>
            <w:shd w:val="clear" w:color="auto" w:fill="auto"/>
            <w:tcMar>
              <w:top w:w="23" w:type="dxa"/>
              <w:bottom w:w="23" w:type="dxa"/>
            </w:tcMar>
            <w:vAlign w:val="center"/>
          </w:tcPr>
          <w:p w14:paraId="00000034" w14:textId="77777777" w:rsidR="005A0534" w:rsidRDefault="009C1374">
            <w:pPr>
              <w:spacing w:line="276" w:lineRule="auto"/>
              <w:jc w:val="center"/>
            </w:pPr>
            <w:r>
              <w:t>POL.007</w:t>
            </w:r>
          </w:p>
        </w:tc>
      </w:tr>
      <w:tr w:rsidR="005A0534" w14:paraId="7E63239B" w14:textId="77777777">
        <w:trPr>
          <w:trHeight w:val="284"/>
        </w:trPr>
        <w:tc>
          <w:tcPr>
            <w:tcW w:w="6946" w:type="dxa"/>
            <w:shd w:val="clear" w:color="auto" w:fill="auto"/>
            <w:tcMar>
              <w:top w:w="23" w:type="dxa"/>
              <w:bottom w:w="23" w:type="dxa"/>
            </w:tcMar>
            <w:vAlign w:val="center"/>
          </w:tcPr>
          <w:p w14:paraId="00000035" w14:textId="77777777" w:rsidR="005A0534" w:rsidRDefault="009C1374">
            <w:pPr>
              <w:spacing w:line="276" w:lineRule="auto"/>
              <w:ind w:left="11"/>
            </w:pPr>
            <w:r>
              <w:t>Labelling and Tracking Materials - Biobank ID</w:t>
            </w:r>
          </w:p>
        </w:tc>
        <w:tc>
          <w:tcPr>
            <w:tcW w:w="2410" w:type="dxa"/>
            <w:shd w:val="clear" w:color="auto" w:fill="auto"/>
            <w:tcMar>
              <w:top w:w="23" w:type="dxa"/>
              <w:bottom w:w="23" w:type="dxa"/>
            </w:tcMar>
            <w:vAlign w:val="center"/>
          </w:tcPr>
          <w:p w14:paraId="00000036" w14:textId="77777777" w:rsidR="005A0534" w:rsidRPr="002A4BE6" w:rsidRDefault="009C1374">
            <w:pPr>
              <w:spacing w:line="276" w:lineRule="auto"/>
              <w:jc w:val="center"/>
              <w:rPr>
                <w:highlight w:val="green"/>
              </w:rPr>
            </w:pPr>
            <w:r w:rsidRPr="002A4BE6">
              <w:rPr>
                <w:highlight w:val="green"/>
              </w:rPr>
              <w:t>SOP 08.01.001</w:t>
            </w:r>
          </w:p>
        </w:tc>
      </w:tr>
      <w:tr w:rsidR="005A0534" w14:paraId="3C59E107" w14:textId="77777777">
        <w:trPr>
          <w:trHeight w:val="284"/>
        </w:trPr>
        <w:tc>
          <w:tcPr>
            <w:tcW w:w="6946" w:type="dxa"/>
            <w:shd w:val="clear" w:color="auto" w:fill="auto"/>
            <w:tcMar>
              <w:top w:w="23" w:type="dxa"/>
              <w:bottom w:w="23" w:type="dxa"/>
            </w:tcMar>
            <w:vAlign w:val="center"/>
          </w:tcPr>
          <w:p w14:paraId="00000037" w14:textId="77777777" w:rsidR="005A0534" w:rsidRDefault="009C1374">
            <w:pPr>
              <w:spacing w:line="276" w:lineRule="auto"/>
              <w:ind w:left="11"/>
            </w:pPr>
            <w:r>
              <w:t>Coding of Biological Specimens</w:t>
            </w:r>
          </w:p>
        </w:tc>
        <w:tc>
          <w:tcPr>
            <w:tcW w:w="2410" w:type="dxa"/>
            <w:shd w:val="clear" w:color="auto" w:fill="auto"/>
            <w:tcMar>
              <w:top w:w="23" w:type="dxa"/>
              <w:bottom w:w="23" w:type="dxa"/>
            </w:tcMar>
            <w:vAlign w:val="center"/>
          </w:tcPr>
          <w:p w14:paraId="00000038" w14:textId="77777777" w:rsidR="005A0534" w:rsidRPr="002A4BE6" w:rsidRDefault="009C1374">
            <w:pPr>
              <w:spacing w:line="276" w:lineRule="auto"/>
              <w:jc w:val="center"/>
              <w:rPr>
                <w:highlight w:val="green"/>
              </w:rPr>
            </w:pPr>
            <w:r w:rsidRPr="002A4BE6">
              <w:rPr>
                <w:highlight w:val="green"/>
              </w:rPr>
              <w:t>SOP 08.01.008</w:t>
            </w:r>
          </w:p>
        </w:tc>
      </w:tr>
      <w:tr w:rsidR="005A0534" w14:paraId="5F1A9CC9" w14:textId="77777777">
        <w:trPr>
          <w:trHeight w:val="410"/>
        </w:trPr>
        <w:tc>
          <w:tcPr>
            <w:tcW w:w="9356" w:type="dxa"/>
            <w:gridSpan w:val="2"/>
            <w:shd w:val="clear" w:color="auto" w:fill="D9D9D9"/>
            <w:tcMar>
              <w:top w:w="23" w:type="dxa"/>
              <w:bottom w:w="23" w:type="dxa"/>
            </w:tcMar>
            <w:vAlign w:val="center"/>
          </w:tcPr>
          <w:p w14:paraId="00000039" w14:textId="77777777" w:rsidR="005A0534" w:rsidRDefault="009C1374">
            <w:pPr>
              <w:spacing w:line="276" w:lineRule="auto"/>
              <w:ind w:left="360"/>
              <w:jc w:val="center"/>
              <w:rPr>
                <w:b/>
                <w:highlight w:val="cyan"/>
              </w:rPr>
            </w:pPr>
            <w:r>
              <w:rPr>
                <w:b/>
              </w:rPr>
              <w:t>MCC SOPs</w:t>
            </w:r>
          </w:p>
        </w:tc>
      </w:tr>
      <w:tr w:rsidR="005A0534" w14:paraId="1AFDC3A8" w14:textId="77777777">
        <w:trPr>
          <w:trHeight w:val="284"/>
        </w:trPr>
        <w:tc>
          <w:tcPr>
            <w:tcW w:w="6946" w:type="dxa"/>
            <w:shd w:val="clear" w:color="auto" w:fill="auto"/>
            <w:tcMar>
              <w:top w:w="23" w:type="dxa"/>
              <w:bottom w:w="23" w:type="dxa"/>
            </w:tcMar>
            <w:vAlign w:val="center"/>
          </w:tcPr>
          <w:p w14:paraId="0000003B" w14:textId="77777777" w:rsidR="005A0534" w:rsidRDefault="009C1374">
            <w:pPr>
              <w:spacing w:line="276" w:lineRule="auto"/>
              <w:rPr>
                <w:highlight w:val="yellow"/>
              </w:rPr>
            </w:pPr>
            <w:r>
              <w:t>Blood Collection and Transportation</w:t>
            </w:r>
          </w:p>
        </w:tc>
        <w:tc>
          <w:tcPr>
            <w:tcW w:w="2410" w:type="dxa"/>
            <w:shd w:val="clear" w:color="auto" w:fill="auto"/>
            <w:tcMar>
              <w:top w:w="23" w:type="dxa"/>
              <w:bottom w:w="23" w:type="dxa"/>
            </w:tcMar>
            <w:vAlign w:val="center"/>
          </w:tcPr>
          <w:p w14:paraId="0000003C" w14:textId="77777777" w:rsidR="005A0534" w:rsidRDefault="009C1374">
            <w:pPr>
              <w:spacing w:line="276" w:lineRule="auto"/>
              <w:jc w:val="center"/>
            </w:pPr>
            <w:r>
              <w:t>SOP 08.02.001</w:t>
            </w:r>
          </w:p>
        </w:tc>
      </w:tr>
    </w:tbl>
    <w:p w14:paraId="0000003D" w14:textId="77777777" w:rsidR="005A0534" w:rsidRDefault="005A0534">
      <w:pPr>
        <w:pBdr>
          <w:top w:val="nil"/>
          <w:left w:val="nil"/>
          <w:bottom w:val="nil"/>
          <w:right w:val="nil"/>
          <w:between w:val="nil"/>
        </w:pBdr>
        <w:spacing w:before="8"/>
        <w:rPr>
          <w:i/>
          <w:color w:val="000000"/>
        </w:rPr>
      </w:pPr>
    </w:p>
    <w:p w14:paraId="0000003E" w14:textId="77777777" w:rsidR="005A0534" w:rsidRDefault="005A0534">
      <w:pPr>
        <w:pBdr>
          <w:top w:val="nil"/>
          <w:left w:val="nil"/>
          <w:bottom w:val="nil"/>
          <w:right w:val="nil"/>
          <w:between w:val="nil"/>
        </w:pBdr>
        <w:spacing w:before="8"/>
        <w:rPr>
          <w:i/>
          <w:color w:val="000000"/>
        </w:rPr>
      </w:pPr>
    </w:p>
    <w:p w14:paraId="0000003F" w14:textId="77777777" w:rsidR="005A0534" w:rsidRDefault="009C1374">
      <w:pPr>
        <w:pStyle w:val="Heading1"/>
        <w:tabs>
          <w:tab w:val="left" w:pos="719"/>
        </w:tabs>
        <w:spacing w:before="92"/>
        <w:rPr>
          <w:sz w:val="22"/>
          <w:szCs w:val="22"/>
        </w:rPr>
      </w:pPr>
      <w:r>
        <w:rPr>
          <w:sz w:val="22"/>
          <w:szCs w:val="22"/>
        </w:rPr>
        <w:t>4.0</w:t>
      </w:r>
      <w:r>
        <w:rPr>
          <w:sz w:val="22"/>
          <w:szCs w:val="22"/>
        </w:rPr>
        <w:tab/>
        <w:t>ROLES AND RESPONSIBILITIES</w:t>
      </w:r>
    </w:p>
    <w:p w14:paraId="00000040" w14:textId="77777777" w:rsidR="005A0534" w:rsidRDefault="005A0534">
      <w:pPr>
        <w:pBdr>
          <w:top w:val="nil"/>
          <w:left w:val="nil"/>
          <w:bottom w:val="nil"/>
          <w:right w:val="nil"/>
          <w:between w:val="nil"/>
        </w:pBdr>
        <w:spacing w:before="4"/>
        <w:rPr>
          <w:b/>
          <w:color w:val="000000"/>
        </w:rPr>
      </w:pPr>
    </w:p>
    <w:p w14:paraId="00000041" w14:textId="77777777" w:rsidR="005A0534" w:rsidRDefault="009C1374">
      <w:pPr>
        <w:pBdr>
          <w:top w:val="nil"/>
          <w:left w:val="nil"/>
          <w:bottom w:val="nil"/>
          <w:right w:val="nil"/>
          <w:between w:val="nil"/>
        </w:pBdr>
        <w:spacing w:line="252" w:lineRule="auto"/>
        <w:ind w:left="719" w:right="234"/>
        <w:jc w:val="both"/>
        <w:rPr>
          <w:color w:val="000000"/>
        </w:rPr>
      </w:pPr>
      <w:r>
        <w:rPr>
          <w:color w:val="000000"/>
        </w:rPr>
        <w:t xml:space="preserve">This SOP applies to all laboratory personnel from biobanks that are responsible for the processing of blood to obtain blood products for storage in the </w:t>
      </w:r>
      <w:proofErr w:type="spellStart"/>
      <w:r>
        <w:rPr>
          <w:color w:val="000000"/>
        </w:rPr>
        <w:t>tumour</w:t>
      </w:r>
      <w:proofErr w:type="spellEnd"/>
      <w:r>
        <w:rPr>
          <w:color w:val="000000"/>
        </w:rPr>
        <w:t xml:space="preserve"> biobank. It also applies to personnel responsible for collection of the blood from the consented participant.</w:t>
      </w:r>
    </w:p>
    <w:p w14:paraId="00000042" w14:textId="77777777" w:rsidR="005A0534" w:rsidRDefault="005A0534">
      <w:pPr>
        <w:pBdr>
          <w:top w:val="nil"/>
          <w:left w:val="nil"/>
          <w:bottom w:val="nil"/>
          <w:right w:val="nil"/>
          <w:between w:val="nil"/>
        </w:pBdr>
        <w:rPr>
          <w:color w:val="000000"/>
        </w:rPr>
      </w:pPr>
    </w:p>
    <w:p w14:paraId="00000043" w14:textId="77777777" w:rsidR="005A0534" w:rsidRDefault="005A0534">
      <w:pPr>
        <w:pBdr>
          <w:top w:val="nil"/>
          <w:left w:val="nil"/>
          <w:bottom w:val="nil"/>
          <w:right w:val="nil"/>
          <w:between w:val="nil"/>
        </w:pBdr>
        <w:spacing w:before="11"/>
        <w:rPr>
          <w:color w:val="000000"/>
        </w:rPr>
      </w:pPr>
    </w:p>
    <w:tbl>
      <w:tblPr>
        <w:tblStyle w:val="a2"/>
        <w:tblW w:w="949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6"/>
        <w:gridCol w:w="5823"/>
      </w:tblGrid>
      <w:tr w:rsidR="005A0534" w14:paraId="1447C872" w14:textId="77777777">
        <w:trPr>
          <w:trHeight w:val="366"/>
        </w:trPr>
        <w:tc>
          <w:tcPr>
            <w:tcW w:w="3676" w:type="dxa"/>
            <w:vAlign w:val="center"/>
          </w:tcPr>
          <w:p w14:paraId="00000044" w14:textId="77777777" w:rsidR="005A0534" w:rsidRDefault="009C1374">
            <w:pPr>
              <w:pBdr>
                <w:top w:val="nil"/>
                <w:left w:val="nil"/>
                <w:bottom w:val="nil"/>
                <w:right w:val="nil"/>
                <w:between w:val="nil"/>
              </w:pBdr>
              <w:ind w:left="132"/>
              <w:jc w:val="center"/>
              <w:rPr>
                <w:b/>
                <w:color w:val="000000"/>
              </w:rPr>
            </w:pPr>
            <w:r>
              <w:rPr>
                <w:b/>
                <w:color w:val="000000"/>
              </w:rPr>
              <w:t>Personnel</w:t>
            </w:r>
          </w:p>
        </w:tc>
        <w:tc>
          <w:tcPr>
            <w:tcW w:w="5823" w:type="dxa"/>
            <w:vAlign w:val="center"/>
          </w:tcPr>
          <w:p w14:paraId="00000045" w14:textId="77777777" w:rsidR="005A0534" w:rsidRDefault="009C1374">
            <w:pPr>
              <w:pBdr>
                <w:top w:val="nil"/>
                <w:left w:val="nil"/>
                <w:bottom w:val="nil"/>
                <w:right w:val="nil"/>
                <w:between w:val="nil"/>
              </w:pBdr>
              <w:ind w:left="192"/>
              <w:jc w:val="center"/>
              <w:rPr>
                <w:b/>
                <w:color w:val="000000"/>
              </w:rPr>
            </w:pPr>
            <w:r>
              <w:rPr>
                <w:b/>
                <w:color w:val="000000"/>
              </w:rPr>
              <w:t>Responsibility/Role</w:t>
            </w:r>
          </w:p>
        </w:tc>
      </w:tr>
      <w:tr w:rsidR="005A0534" w14:paraId="20E16AAC" w14:textId="77777777">
        <w:trPr>
          <w:trHeight w:val="300"/>
        </w:trPr>
        <w:tc>
          <w:tcPr>
            <w:tcW w:w="3676" w:type="dxa"/>
            <w:vAlign w:val="center"/>
          </w:tcPr>
          <w:p w14:paraId="00000046" w14:textId="77777777" w:rsidR="005A0534" w:rsidRDefault="009C1374">
            <w:pPr>
              <w:pBdr>
                <w:top w:val="nil"/>
                <w:left w:val="nil"/>
                <w:bottom w:val="nil"/>
                <w:right w:val="nil"/>
                <w:between w:val="nil"/>
              </w:pBdr>
              <w:spacing w:before="4"/>
              <w:ind w:left="105"/>
              <w:rPr>
                <w:color w:val="000000"/>
              </w:rPr>
            </w:pPr>
            <w:r>
              <w:rPr>
                <w:color w:val="000000"/>
              </w:rPr>
              <w:t>Laboratory Technician/Technologist</w:t>
            </w:r>
          </w:p>
        </w:tc>
        <w:tc>
          <w:tcPr>
            <w:tcW w:w="5823" w:type="dxa"/>
            <w:vAlign w:val="center"/>
          </w:tcPr>
          <w:p w14:paraId="00000047" w14:textId="77777777" w:rsidR="005A0534" w:rsidRDefault="009C1374">
            <w:pPr>
              <w:pBdr>
                <w:top w:val="nil"/>
                <w:left w:val="nil"/>
                <w:bottom w:val="nil"/>
                <w:right w:val="nil"/>
                <w:between w:val="nil"/>
              </w:pBdr>
              <w:spacing w:before="4"/>
              <w:ind w:left="100"/>
              <w:rPr>
                <w:color w:val="000000"/>
              </w:rPr>
            </w:pPr>
            <w:r>
              <w:rPr>
                <w:color w:val="000000"/>
              </w:rPr>
              <w:t>Transport, process and store blood and blood products</w:t>
            </w:r>
          </w:p>
          <w:p w14:paraId="00000048" w14:textId="77777777" w:rsidR="005A0534" w:rsidRDefault="009C1374">
            <w:pPr>
              <w:pBdr>
                <w:top w:val="nil"/>
                <w:left w:val="nil"/>
                <w:bottom w:val="nil"/>
                <w:right w:val="nil"/>
                <w:between w:val="nil"/>
              </w:pBdr>
              <w:spacing w:before="4"/>
              <w:ind w:left="100"/>
              <w:rPr>
                <w:color w:val="000000"/>
              </w:rPr>
            </w:pPr>
            <w:r>
              <w:rPr>
                <w:color w:val="000000"/>
              </w:rPr>
              <w:t>Verify specimen identification</w:t>
            </w:r>
          </w:p>
          <w:p w14:paraId="00000049" w14:textId="77777777" w:rsidR="005A0534" w:rsidRDefault="009C1374">
            <w:pPr>
              <w:pBdr>
                <w:top w:val="nil"/>
                <w:left w:val="nil"/>
                <w:bottom w:val="nil"/>
                <w:right w:val="nil"/>
                <w:between w:val="nil"/>
              </w:pBdr>
              <w:spacing w:before="4"/>
              <w:ind w:left="100"/>
              <w:rPr>
                <w:color w:val="000000"/>
              </w:rPr>
            </w:pPr>
            <w:r>
              <w:rPr>
                <w:color w:val="000000"/>
              </w:rPr>
              <w:t xml:space="preserve">Record information in the Blood Collection and Processing Worksheet and in </w:t>
            </w:r>
            <w:proofErr w:type="spellStart"/>
            <w:r>
              <w:rPr>
                <w:color w:val="000000"/>
              </w:rPr>
              <w:t>ATiM</w:t>
            </w:r>
            <w:proofErr w:type="spellEnd"/>
          </w:p>
        </w:tc>
      </w:tr>
    </w:tbl>
    <w:p w14:paraId="0000004A" w14:textId="77777777" w:rsidR="005A0534" w:rsidRDefault="005A0534">
      <w:pPr>
        <w:pBdr>
          <w:top w:val="nil"/>
          <w:left w:val="nil"/>
          <w:bottom w:val="nil"/>
          <w:right w:val="nil"/>
          <w:between w:val="nil"/>
        </w:pBdr>
        <w:rPr>
          <w:color w:val="000000"/>
        </w:rPr>
      </w:pPr>
    </w:p>
    <w:p w14:paraId="0000004B" w14:textId="77777777" w:rsidR="005A0534" w:rsidRDefault="005A0534">
      <w:pPr>
        <w:pBdr>
          <w:top w:val="nil"/>
          <w:left w:val="nil"/>
          <w:bottom w:val="nil"/>
          <w:right w:val="nil"/>
          <w:between w:val="nil"/>
        </w:pBdr>
        <w:spacing w:before="5"/>
        <w:rPr>
          <w:color w:val="000000"/>
        </w:rPr>
      </w:pPr>
    </w:p>
    <w:p w14:paraId="0000004C" w14:textId="77777777" w:rsidR="005A0534" w:rsidRDefault="009C1374">
      <w:pPr>
        <w:pStyle w:val="Heading1"/>
        <w:tabs>
          <w:tab w:val="left" w:pos="719"/>
        </w:tabs>
        <w:spacing w:before="92"/>
        <w:rPr>
          <w:sz w:val="22"/>
          <w:szCs w:val="22"/>
        </w:rPr>
      </w:pPr>
      <w:r>
        <w:rPr>
          <w:sz w:val="22"/>
          <w:szCs w:val="22"/>
        </w:rPr>
        <w:t>5.0</w:t>
      </w:r>
      <w:r>
        <w:rPr>
          <w:sz w:val="22"/>
          <w:szCs w:val="22"/>
        </w:rPr>
        <w:tab/>
        <w:t>MATERIALS, EQUIPMENT AND FORMS</w:t>
      </w:r>
    </w:p>
    <w:p w14:paraId="0000004D" w14:textId="77777777" w:rsidR="005A0534" w:rsidRDefault="005A0534">
      <w:pPr>
        <w:pBdr>
          <w:top w:val="nil"/>
          <w:left w:val="nil"/>
          <w:bottom w:val="nil"/>
          <w:right w:val="nil"/>
          <w:between w:val="nil"/>
        </w:pBdr>
        <w:spacing w:before="3"/>
        <w:rPr>
          <w:b/>
          <w:color w:val="000000"/>
        </w:rPr>
      </w:pPr>
    </w:p>
    <w:p w14:paraId="0000004E" w14:textId="77777777" w:rsidR="005A0534" w:rsidRDefault="009C1374">
      <w:pPr>
        <w:pBdr>
          <w:top w:val="nil"/>
          <w:left w:val="nil"/>
          <w:bottom w:val="nil"/>
          <w:right w:val="nil"/>
          <w:between w:val="nil"/>
        </w:pBdr>
        <w:spacing w:before="1" w:line="252" w:lineRule="auto"/>
        <w:ind w:left="719"/>
        <w:rPr>
          <w:color w:val="000000"/>
        </w:rPr>
      </w:pPr>
      <w:r>
        <w:rPr>
          <w:color w:val="000000"/>
        </w:rPr>
        <w:t>The materials, equipment and forms listed are recommendations only and may be substituted by alternative/equivalent products more suitable for the site-specific task or procedure.</w:t>
      </w:r>
    </w:p>
    <w:p w14:paraId="0000004F" w14:textId="77777777" w:rsidR="005A0534" w:rsidRDefault="005A0534">
      <w:pPr>
        <w:pBdr>
          <w:top w:val="nil"/>
          <w:left w:val="nil"/>
          <w:bottom w:val="nil"/>
          <w:right w:val="nil"/>
          <w:between w:val="nil"/>
        </w:pBdr>
        <w:spacing w:before="1"/>
        <w:rPr>
          <w:color w:val="000000"/>
        </w:rPr>
      </w:pPr>
    </w:p>
    <w:tbl>
      <w:tblPr>
        <w:tblStyle w:val="a3"/>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2"/>
        <w:gridCol w:w="2878"/>
      </w:tblGrid>
      <w:tr w:rsidR="005A0534" w14:paraId="02C6173D" w14:textId="77777777">
        <w:trPr>
          <w:trHeight w:val="480"/>
        </w:trPr>
        <w:tc>
          <w:tcPr>
            <w:tcW w:w="7372" w:type="dxa"/>
            <w:shd w:val="clear" w:color="auto" w:fill="auto"/>
            <w:vAlign w:val="center"/>
          </w:tcPr>
          <w:p w14:paraId="00000050" w14:textId="77777777" w:rsidR="005A0534" w:rsidRDefault="009C1374">
            <w:pPr>
              <w:widowControl/>
              <w:rPr>
                <w:b/>
              </w:rPr>
            </w:pPr>
            <w:r>
              <w:rPr>
                <w:b/>
              </w:rPr>
              <w:t>Materials and Equipment</w:t>
            </w:r>
          </w:p>
        </w:tc>
        <w:tc>
          <w:tcPr>
            <w:tcW w:w="2878" w:type="dxa"/>
            <w:shd w:val="clear" w:color="auto" w:fill="auto"/>
            <w:vAlign w:val="center"/>
          </w:tcPr>
          <w:p w14:paraId="00000051" w14:textId="77777777" w:rsidR="005A0534" w:rsidRDefault="009C1374">
            <w:pPr>
              <w:widowControl/>
              <w:jc w:val="center"/>
              <w:rPr>
                <w:b/>
              </w:rPr>
            </w:pPr>
            <w:r>
              <w:rPr>
                <w:b/>
              </w:rPr>
              <w:t>Materials and Equipment (Site Specific)</w:t>
            </w:r>
          </w:p>
        </w:tc>
      </w:tr>
      <w:tr w:rsidR="005A0534" w14:paraId="04762EF8" w14:textId="77777777">
        <w:trPr>
          <w:trHeight w:val="300"/>
        </w:trPr>
        <w:tc>
          <w:tcPr>
            <w:tcW w:w="7372" w:type="dxa"/>
            <w:shd w:val="clear" w:color="auto" w:fill="auto"/>
            <w:vAlign w:val="center"/>
          </w:tcPr>
          <w:p w14:paraId="00000052" w14:textId="77777777" w:rsidR="005A0534" w:rsidRDefault="009C1374">
            <w:pPr>
              <w:widowControl/>
            </w:pPr>
            <w:r>
              <w:t>Laminar flow hood</w:t>
            </w:r>
          </w:p>
        </w:tc>
        <w:tc>
          <w:tcPr>
            <w:tcW w:w="2878" w:type="dxa"/>
            <w:shd w:val="clear" w:color="auto" w:fill="auto"/>
            <w:vAlign w:val="center"/>
          </w:tcPr>
          <w:p w14:paraId="00000053" w14:textId="77777777" w:rsidR="005A0534" w:rsidRDefault="005A0534">
            <w:pPr>
              <w:widowControl/>
            </w:pPr>
          </w:p>
        </w:tc>
      </w:tr>
      <w:tr w:rsidR="005A0534" w14:paraId="44F48F3A" w14:textId="77777777">
        <w:trPr>
          <w:trHeight w:val="300"/>
        </w:trPr>
        <w:tc>
          <w:tcPr>
            <w:tcW w:w="7372" w:type="dxa"/>
            <w:shd w:val="clear" w:color="auto" w:fill="auto"/>
            <w:vAlign w:val="center"/>
          </w:tcPr>
          <w:p w14:paraId="00000054" w14:textId="6F280401" w:rsidR="005A0534" w:rsidRDefault="009C1374">
            <w:pPr>
              <w:widowControl/>
              <w:rPr>
                <w:b/>
              </w:rPr>
            </w:pPr>
            <w:r w:rsidRPr="002A4BE6">
              <w:rPr>
                <w:b/>
                <w:highlight w:val="green"/>
              </w:rPr>
              <w:t>5</w:t>
            </w:r>
            <w:r>
              <w:t xml:space="preserve">   Sterile 2 mL cryovials (</w:t>
            </w:r>
            <w:proofErr w:type="spellStart"/>
            <w:r>
              <w:t>Sarstedt</w:t>
            </w:r>
            <w:proofErr w:type="spellEnd"/>
            <w:r>
              <w:t xml:space="preserve">, # 72.694.006) </w:t>
            </w:r>
            <w:r w:rsidR="00383A96">
              <w:t>or bar-coded tubes</w:t>
            </w:r>
          </w:p>
        </w:tc>
        <w:tc>
          <w:tcPr>
            <w:tcW w:w="2878" w:type="dxa"/>
            <w:shd w:val="clear" w:color="auto" w:fill="auto"/>
            <w:vAlign w:val="center"/>
          </w:tcPr>
          <w:p w14:paraId="00000055" w14:textId="77777777" w:rsidR="005A0534" w:rsidRDefault="005A0534">
            <w:pPr>
              <w:widowControl/>
            </w:pPr>
          </w:p>
        </w:tc>
      </w:tr>
      <w:tr w:rsidR="005A0534" w14:paraId="75277834" w14:textId="77777777">
        <w:trPr>
          <w:trHeight w:val="300"/>
        </w:trPr>
        <w:tc>
          <w:tcPr>
            <w:tcW w:w="7372" w:type="dxa"/>
            <w:shd w:val="clear" w:color="auto" w:fill="auto"/>
            <w:vAlign w:val="center"/>
          </w:tcPr>
          <w:p w14:paraId="00000056" w14:textId="77777777" w:rsidR="005A0534" w:rsidRDefault="009C1374">
            <w:pPr>
              <w:widowControl/>
            </w:pPr>
            <w:r>
              <w:t>Sterile polypropylene conical tube, 15mL or 50 mL (Falcon, #352070)</w:t>
            </w:r>
          </w:p>
        </w:tc>
        <w:tc>
          <w:tcPr>
            <w:tcW w:w="2878" w:type="dxa"/>
            <w:shd w:val="clear" w:color="auto" w:fill="auto"/>
            <w:vAlign w:val="center"/>
          </w:tcPr>
          <w:p w14:paraId="00000057" w14:textId="77777777" w:rsidR="005A0534" w:rsidRDefault="005A0534">
            <w:pPr>
              <w:widowControl/>
            </w:pPr>
          </w:p>
        </w:tc>
      </w:tr>
      <w:tr w:rsidR="005A0534" w14:paraId="063B5323" w14:textId="77777777">
        <w:trPr>
          <w:trHeight w:val="300"/>
        </w:trPr>
        <w:tc>
          <w:tcPr>
            <w:tcW w:w="7372" w:type="dxa"/>
            <w:shd w:val="clear" w:color="auto" w:fill="auto"/>
            <w:vAlign w:val="center"/>
          </w:tcPr>
          <w:p w14:paraId="00000058" w14:textId="77777777" w:rsidR="005A0534" w:rsidRDefault="009C1374">
            <w:pPr>
              <w:widowControl/>
            </w:pPr>
            <w:r>
              <w:t>4</w:t>
            </w:r>
            <w:r>
              <w:rPr>
                <w:vertAlign w:val="superscript"/>
              </w:rPr>
              <w:t>o</w:t>
            </w:r>
            <w:r>
              <w:t xml:space="preserve">C Centrifuge with variable rotor angle </w:t>
            </w:r>
          </w:p>
        </w:tc>
        <w:tc>
          <w:tcPr>
            <w:tcW w:w="2878" w:type="dxa"/>
            <w:shd w:val="clear" w:color="auto" w:fill="auto"/>
            <w:vAlign w:val="center"/>
          </w:tcPr>
          <w:p w14:paraId="00000059" w14:textId="77777777" w:rsidR="005A0534" w:rsidRDefault="005A0534">
            <w:pPr>
              <w:widowControl/>
            </w:pPr>
          </w:p>
        </w:tc>
      </w:tr>
      <w:tr w:rsidR="00383A96" w14:paraId="64117D52" w14:textId="77777777">
        <w:trPr>
          <w:trHeight w:val="300"/>
        </w:trPr>
        <w:tc>
          <w:tcPr>
            <w:tcW w:w="7372" w:type="dxa"/>
            <w:shd w:val="clear" w:color="auto" w:fill="auto"/>
            <w:vAlign w:val="center"/>
          </w:tcPr>
          <w:p w14:paraId="326D02DE" w14:textId="17273612" w:rsidR="00383A96" w:rsidRDefault="00383A96">
            <w:pPr>
              <w:widowControl/>
            </w:pPr>
            <w:r>
              <w:t>4</w:t>
            </w:r>
            <w:r>
              <w:rPr>
                <w:vertAlign w:val="superscript"/>
              </w:rPr>
              <w:t>o</w:t>
            </w:r>
            <w:r>
              <w:t>C Centrifuge</w:t>
            </w:r>
            <w:r w:rsidR="000429C0">
              <w:t xml:space="preserve"> for 2ml microtube</w:t>
            </w:r>
          </w:p>
        </w:tc>
        <w:tc>
          <w:tcPr>
            <w:tcW w:w="2878" w:type="dxa"/>
            <w:shd w:val="clear" w:color="auto" w:fill="auto"/>
            <w:vAlign w:val="center"/>
          </w:tcPr>
          <w:p w14:paraId="1B13DCFC" w14:textId="77777777" w:rsidR="00383A96" w:rsidRDefault="00383A96">
            <w:pPr>
              <w:widowControl/>
            </w:pPr>
          </w:p>
        </w:tc>
      </w:tr>
      <w:tr w:rsidR="005A0534" w14:paraId="2CF11D17" w14:textId="77777777">
        <w:trPr>
          <w:trHeight w:val="300"/>
        </w:trPr>
        <w:tc>
          <w:tcPr>
            <w:tcW w:w="7372" w:type="dxa"/>
            <w:shd w:val="clear" w:color="auto" w:fill="auto"/>
            <w:vAlign w:val="center"/>
          </w:tcPr>
          <w:p w14:paraId="0000005A" w14:textId="77777777" w:rsidR="005A0534" w:rsidRDefault="009C1374">
            <w:pPr>
              <w:widowControl/>
            </w:pPr>
            <w:r>
              <w:rPr>
                <w:color w:val="000000"/>
              </w:rPr>
              <w:t>If needed a tube with water to balance during centrifugation</w:t>
            </w:r>
          </w:p>
        </w:tc>
        <w:tc>
          <w:tcPr>
            <w:tcW w:w="2878" w:type="dxa"/>
            <w:shd w:val="clear" w:color="auto" w:fill="auto"/>
            <w:vAlign w:val="center"/>
          </w:tcPr>
          <w:p w14:paraId="0000005B" w14:textId="77777777" w:rsidR="005A0534" w:rsidRDefault="005A0534">
            <w:pPr>
              <w:widowControl/>
              <w:rPr>
                <w:highlight w:val="green"/>
              </w:rPr>
            </w:pPr>
          </w:p>
        </w:tc>
      </w:tr>
      <w:tr w:rsidR="005A0534" w14:paraId="38F5B7C0" w14:textId="77777777">
        <w:trPr>
          <w:trHeight w:val="300"/>
        </w:trPr>
        <w:tc>
          <w:tcPr>
            <w:tcW w:w="7372" w:type="dxa"/>
            <w:shd w:val="clear" w:color="auto" w:fill="auto"/>
            <w:vAlign w:val="center"/>
          </w:tcPr>
          <w:p w14:paraId="0000005C" w14:textId="77777777" w:rsidR="005A0534" w:rsidRDefault="009C1374">
            <w:pPr>
              <w:widowControl/>
            </w:pPr>
            <w:r>
              <w:t>Pipettors with sterile plastic tips</w:t>
            </w:r>
          </w:p>
        </w:tc>
        <w:tc>
          <w:tcPr>
            <w:tcW w:w="2878" w:type="dxa"/>
            <w:shd w:val="clear" w:color="auto" w:fill="auto"/>
            <w:vAlign w:val="center"/>
          </w:tcPr>
          <w:p w14:paraId="0000005D" w14:textId="77777777" w:rsidR="005A0534" w:rsidRDefault="005A0534">
            <w:pPr>
              <w:widowControl/>
            </w:pPr>
          </w:p>
        </w:tc>
      </w:tr>
      <w:tr w:rsidR="005A0534" w14:paraId="459703A9" w14:textId="77777777">
        <w:trPr>
          <w:trHeight w:val="300"/>
        </w:trPr>
        <w:tc>
          <w:tcPr>
            <w:tcW w:w="7372" w:type="dxa"/>
            <w:shd w:val="clear" w:color="auto" w:fill="auto"/>
            <w:vAlign w:val="center"/>
          </w:tcPr>
          <w:p w14:paraId="0000005E" w14:textId="77777777" w:rsidR="005A0534" w:rsidRDefault="009C1374">
            <w:pPr>
              <w:widowControl/>
            </w:pPr>
            <w:r>
              <w:t>Transfer pipets</w:t>
            </w:r>
          </w:p>
        </w:tc>
        <w:tc>
          <w:tcPr>
            <w:tcW w:w="2878" w:type="dxa"/>
            <w:shd w:val="clear" w:color="auto" w:fill="auto"/>
            <w:vAlign w:val="center"/>
          </w:tcPr>
          <w:p w14:paraId="0000005F" w14:textId="77777777" w:rsidR="005A0534" w:rsidRDefault="005A0534">
            <w:pPr>
              <w:widowControl/>
            </w:pPr>
          </w:p>
        </w:tc>
      </w:tr>
      <w:tr w:rsidR="00383A96" w14:paraId="11D10614" w14:textId="77777777">
        <w:trPr>
          <w:trHeight w:val="300"/>
        </w:trPr>
        <w:tc>
          <w:tcPr>
            <w:tcW w:w="7372" w:type="dxa"/>
            <w:shd w:val="clear" w:color="auto" w:fill="auto"/>
            <w:vAlign w:val="center"/>
          </w:tcPr>
          <w:p w14:paraId="032173EC" w14:textId="3C0B6A09" w:rsidR="00383A96" w:rsidRDefault="00383A96">
            <w:pPr>
              <w:widowControl/>
            </w:pPr>
            <w:r>
              <w:rPr>
                <w:color w:val="000000"/>
              </w:rPr>
              <w:t xml:space="preserve">Pipettors with plastic </w:t>
            </w:r>
            <w:r>
              <w:t>tips (1000</w:t>
            </w:r>
            <w:r>
              <w:rPr>
                <w:rFonts w:ascii="Noto Sans Symbols" w:eastAsia="Noto Sans Symbols" w:hAnsi="Noto Sans Symbols" w:cs="Noto Sans Symbols"/>
              </w:rPr>
              <w:t>μ</w:t>
            </w:r>
            <w:r>
              <w:t xml:space="preserve">L </w:t>
            </w:r>
            <w:r w:rsidR="00A8652C">
              <w:t xml:space="preserve">cut and </w:t>
            </w:r>
            <w:r>
              <w:t>sterile)</w:t>
            </w:r>
          </w:p>
        </w:tc>
        <w:tc>
          <w:tcPr>
            <w:tcW w:w="2878" w:type="dxa"/>
            <w:shd w:val="clear" w:color="auto" w:fill="auto"/>
            <w:vAlign w:val="center"/>
          </w:tcPr>
          <w:p w14:paraId="3568D570" w14:textId="77777777" w:rsidR="00383A96" w:rsidRDefault="00383A96">
            <w:pPr>
              <w:widowControl/>
            </w:pPr>
          </w:p>
        </w:tc>
      </w:tr>
      <w:tr w:rsidR="005A0534" w14:paraId="4D744C1A" w14:textId="77777777">
        <w:trPr>
          <w:trHeight w:val="300"/>
        </w:trPr>
        <w:tc>
          <w:tcPr>
            <w:tcW w:w="7372" w:type="dxa"/>
            <w:shd w:val="clear" w:color="auto" w:fill="auto"/>
            <w:vAlign w:val="center"/>
          </w:tcPr>
          <w:p w14:paraId="00000060" w14:textId="77777777" w:rsidR="005A0534" w:rsidRDefault="009C1374">
            <w:pPr>
              <w:widowControl/>
            </w:pPr>
            <w:r>
              <w:t>Aerosol-resistant pipet tips</w:t>
            </w:r>
          </w:p>
        </w:tc>
        <w:tc>
          <w:tcPr>
            <w:tcW w:w="2878" w:type="dxa"/>
            <w:shd w:val="clear" w:color="auto" w:fill="auto"/>
            <w:vAlign w:val="center"/>
          </w:tcPr>
          <w:p w14:paraId="00000061" w14:textId="77777777" w:rsidR="005A0534" w:rsidRDefault="005A0534">
            <w:pPr>
              <w:widowControl/>
            </w:pPr>
          </w:p>
        </w:tc>
      </w:tr>
      <w:tr w:rsidR="005A0534" w14:paraId="019855E5" w14:textId="77777777">
        <w:trPr>
          <w:trHeight w:val="300"/>
        </w:trPr>
        <w:tc>
          <w:tcPr>
            <w:tcW w:w="7372" w:type="dxa"/>
            <w:shd w:val="clear" w:color="auto" w:fill="auto"/>
            <w:vAlign w:val="center"/>
          </w:tcPr>
          <w:p w14:paraId="00000062" w14:textId="77777777" w:rsidR="005A0534" w:rsidRDefault="009C1374">
            <w:pPr>
              <w:widowControl/>
            </w:pPr>
            <w:r>
              <w:t>Storage boxes</w:t>
            </w:r>
          </w:p>
        </w:tc>
        <w:tc>
          <w:tcPr>
            <w:tcW w:w="2878" w:type="dxa"/>
            <w:shd w:val="clear" w:color="auto" w:fill="auto"/>
            <w:vAlign w:val="center"/>
          </w:tcPr>
          <w:p w14:paraId="00000063" w14:textId="77777777" w:rsidR="005A0534" w:rsidRDefault="005A0534">
            <w:pPr>
              <w:widowControl/>
            </w:pPr>
          </w:p>
        </w:tc>
      </w:tr>
      <w:tr w:rsidR="005A0534" w14:paraId="4C23DA81" w14:textId="77777777">
        <w:trPr>
          <w:trHeight w:val="300"/>
        </w:trPr>
        <w:tc>
          <w:tcPr>
            <w:tcW w:w="7372" w:type="dxa"/>
            <w:shd w:val="clear" w:color="auto" w:fill="auto"/>
            <w:vAlign w:val="center"/>
          </w:tcPr>
          <w:p w14:paraId="00000064" w14:textId="77777777" w:rsidR="005A0534" w:rsidRDefault="009C1374">
            <w:pPr>
              <w:widowControl/>
            </w:pPr>
            <w:r>
              <w:t>Sterile plastic pipette 5 or 10mL</w:t>
            </w:r>
          </w:p>
        </w:tc>
        <w:tc>
          <w:tcPr>
            <w:tcW w:w="2878" w:type="dxa"/>
            <w:shd w:val="clear" w:color="auto" w:fill="auto"/>
            <w:vAlign w:val="center"/>
          </w:tcPr>
          <w:p w14:paraId="00000065" w14:textId="77777777" w:rsidR="005A0534" w:rsidRDefault="005A0534">
            <w:pPr>
              <w:widowControl/>
            </w:pPr>
          </w:p>
        </w:tc>
      </w:tr>
      <w:tr w:rsidR="005A0534" w14:paraId="16825611" w14:textId="77777777">
        <w:trPr>
          <w:trHeight w:val="300"/>
        </w:trPr>
        <w:tc>
          <w:tcPr>
            <w:tcW w:w="7372" w:type="dxa"/>
            <w:shd w:val="clear" w:color="auto" w:fill="auto"/>
            <w:vAlign w:val="center"/>
          </w:tcPr>
          <w:p w14:paraId="00000066" w14:textId="77777777" w:rsidR="005A0534" w:rsidRDefault="009C1374">
            <w:pPr>
              <w:widowControl/>
            </w:pPr>
            <w:r>
              <w:t>Gloves worn to protect Laboratory Technician/Technologist</w:t>
            </w:r>
          </w:p>
        </w:tc>
        <w:tc>
          <w:tcPr>
            <w:tcW w:w="2878" w:type="dxa"/>
            <w:shd w:val="clear" w:color="auto" w:fill="auto"/>
            <w:vAlign w:val="center"/>
          </w:tcPr>
          <w:p w14:paraId="00000067" w14:textId="77777777" w:rsidR="005A0534" w:rsidRDefault="005A0534">
            <w:pPr>
              <w:widowControl/>
            </w:pPr>
          </w:p>
        </w:tc>
      </w:tr>
      <w:tr w:rsidR="005A0534" w14:paraId="212C88E5" w14:textId="77777777">
        <w:trPr>
          <w:trHeight w:val="300"/>
        </w:trPr>
        <w:tc>
          <w:tcPr>
            <w:tcW w:w="7372" w:type="dxa"/>
            <w:shd w:val="clear" w:color="auto" w:fill="auto"/>
            <w:vAlign w:val="center"/>
          </w:tcPr>
          <w:p w14:paraId="00000068" w14:textId="77777777" w:rsidR="005A0534" w:rsidRDefault="009C1374">
            <w:pPr>
              <w:widowControl/>
            </w:pPr>
            <w:r>
              <w:t>Appropriate racks to hold tubes while processing</w:t>
            </w:r>
          </w:p>
        </w:tc>
        <w:tc>
          <w:tcPr>
            <w:tcW w:w="2878" w:type="dxa"/>
            <w:shd w:val="clear" w:color="auto" w:fill="auto"/>
            <w:vAlign w:val="center"/>
          </w:tcPr>
          <w:p w14:paraId="00000069" w14:textId="77777777" w:rsidR="005A0534" w:rsidRDefault="005A0534">
            <w:pPr>
              <w:widowControl/>
            </w:pPr>
          </w:p>
        </w:tc>
      </w:tr>
      <w:tr w:rsidR="005A0534" w14:paraId="448C6DF1" w14:textId="77777777">
        <w:trPr>
          <w:trHeight w:val="235"/>
        </w:trPr>
        <w:tc>
          <w:tcPr>
            <w:tcW w:w="7372" w:type="dxa"/>
            <w:shd w:val="clear" w:color="auto" w:fill="auto"/>
            <w:vAlign w:val="center"/>
          </w:tcPr>
          <w:p w14:paraId="0000006A" w14:textId="77777777" w:rsidR="005A0534" w:rsidRDefault="009C1374">
            <w:pPr>
              <w:widowControl/>
            </w:pPr>
            <w:r>
              <w:lastRenderedPageBreak/>
              <w:t>Sufficient appropriate labels for collection tubes or markers</w:t>
            </w:r>
          </w:p>
        </w:tc>
        <w:tc>
          <w:tcPr>
            <w:tcW w:w="2878" w:type="dxa"/>
            <w:shd w:val="clear" w:color="auto" w:fill="auto"/>
            <w:vAlign w:val="center"/>
          </w:tcPr>
          <w:p w14:paraId="0000006B" w14:textId="77777777" w:rsidR="005A0534" w:rsidRDefault="005A0534">
            <w:pPr>
              <w:widowControl/>
            </w:pPr>
          </w:p>
        </w:tc>
      </w:tr>
      <w:tr w:rsidR="005A0534" w14:paraId="5A628B98" w14:textId="77777777">
        <w:trPr>
          <w:trHeight w:val="300"/>
        </w:trPr>
        <w:tc>
          <w:tcPr>
            <w:tcW w:w="7372" w:type="dxa"/>
            <w:shd w:val="clear" w:color="auto" w:fill="auto"/>
            <w:vAlign w:val="center"/>
          </w:tcPr>
          <w:p w14:paraId="0000006C" w14:textId="77777777" w:rsidR="005A0534" w:rsidRDefault="009C1374">
            <w:pPr>
              <w:widowControl/>
            </w:pPr>
            <w:r>
              <w:t xml:space="preserve">Blood Collection and Processing Worksheets </w:t>
            </w:r>
          </w:p>
        </w:tc>
        <w:tc>
          <w:tcPr>
            <w:tcW w:w="2878" w:type="dxa"/>
            <w:shd w:val="clear" w:color="auto" w:fill="auto"/>
            <w:vAlign w:val="center"/>
          </w:tcPr>
          <w:p w14:paraId="0000006D" w14:textId="77777777" w:rsidR="005A0534" w:rsidRDefault="009C1374">
            <w:pPr>
              <w:widowControl/>
            </w:pPr>
            <w:r w:rsidRPr="002A4BE6">
              <w:rPr>
                <w:highlight w:val="green"/>
              </w:rPr>
              <w:t>Version # 1.1</w:t>
            </w:r>
          </w:p>
        </w:tc>
      </w:tr>
    </w:tbl>
    <w:p w14:paraId="0000006E" w14:textId="77777777" w:rsidR="005A0534" w:rsidRDefault="005A0534">
      <w:pPr>
        <w:pBdr>
          <w:top w:val="nil"/>
          <w:left w:val="nil"/>
          <w:bottom w:val="nil"/>
          <w:right w:val="nil"/>
          <w:between w:val="nil"/>
        </w:pBdr>
        <w:rPr>
          <w:color w:val="000000"/>
        </w:rPr>
      </w:pPr>
    </w:p>
    <w:p w14:paraId="0000006F" w14:textId="77777777" w:rsidR="005A0534" w:rsidRDefault="005A0534">
      <w:pPr>
        <w:pBdr>
          <w:top w:val="nil"/>
          <w:left w:val="nil"/>
          <w:bottom w:val="nil"/>
          <w:right w:val="nil"/>
          <w:between w:val="nil"/>
        </w:pBdr>
        <w:rPr>
          <w:color w:val="000000"/>
        </w:rPr>
      </w:pPr>
    </w:p>
    <w:p w14:paraId="00000070" w14:textId="77777777" w:rsidR="005A0534" w:rsidRDefault="009C1374">
      <w:pPr>
        <w:pStyle w:val="Heading1"/>
        <w:numPr>
          <w:ilvl w:val="0"/>
          <w:numId w:val="3"/>
        </w:numPr>
        <w:tabs>
          <w:tab w:val="left" w:pos="719"/>
        </w:tabs>
        <w:spacing w:before="0"/>
        <w:ind w:left="993" w:hanging="841"/>
        <w:rPr>
          <w:sz w:val="22"/>
          <w:szCs w:val="22"/>
        </w:rPr>
      </w:pPr>
      <w:r>
        <w:rPr>
          <w:sz w:val="22"/>
          <w:szCs w:val="22"/>
        </w:rPr>
        <w:t>DEFINITIONS</w:t>
      </w:r>
    </w:p>
    <w:p w14:paraId="00000071" w14:textId="77777777" w:rsidR="005A0534" w:rsidRDefault="009C1374">
      <w:pPr>
        <w:pBdr>
          <w:top w:val="nil"/>
          <w:left w:val="nil"/>
          <w:bottom w:val="nil"/>
          <w:right w:val="nil"/>
          <w:between w:val="nil"/>
        </w:pBdr>
        <w:ind w:left="993" w:hanging="841"/>
        <w:rPr>
          <w:color w:val="0000FF"/>
          <w:u w:val="single"/>
        </w:rPr>
      </w:pPr>
      <w:r>
        <w:rPr>
          <w:color w:val="000000"/>
        </w:rPr>
        <w:t xml:space="preserve">See the </w:t>
      </w:r>
      <w:proofErr w:type="spellStart"/>
      <w:r>
        <w:rPr>
          <w:color w:val="000000"/>
        </w:rPr>
        <w:t>CTRNet</w:t>
      </w:r>
      <w:proofErr w:type="spellEnd"/>
      <w:r>
        <w:rPr>
          <w:color w:val="000000"/>
        </w:rPr>
        <w:t xml:space="preserve"> Program Glossary: </w:t>
      </w:r>
      <w:hyperlink r:id="rId8">
        <w:r>
          <w:rPr>
            <w:color w:val="0000FF"/>
            <w:u w:val="single"/>
          </w:rPr>
          <w:t>http://www.ctrnet.ca/glossary</w:t>
        </w:r>
      </w:hyperlink>
    </w:p>
    <w:p w14:paraId="00000072" w14:textId="77777777" w:rsidR="005A0534" w:rsidRDefault="005A0534">
      <w:pPr>
        <w:rPr>
          <w:color w:val="0000FF"/>
          <w:u w:val="single"/>
        </w:rPr>
      </w:pPr>
    </w:p>
    <w:p w14:paraId="00000073" w14:textId="77777777" w:rsidR="005A0534" w:rsidRDefault="005A0534">
      <w:pPr>
        <w:rPr>
          <w:color w:val="0000FF"/>
          <w:u w:val="single"/>
        </w:rPr>
      </w:pPr>
    </w:p>
    <w:p w14:paraId="00000074" w14:textId="77777777" w:rsidR="005A0534" w:rsidRDefault="009C1374">
      <w:pPr>
        <w:pStyle w:val="Heading1"/>
        <w:numPr>
          <w:ilvl w:val="0"/>
          <w:numId w:val="3"/>
        </w:numPr>
        <w:tabs>
          <w:tab w:val="left" w:pos="719"/>
        </w:tabs>
        <w:spacing w:before="0"/>
        <w:ind w:left="993" w:hanging="841"/>
        <w:rPr>
          <w:sz w:val="22"/>
          <w:szCs w:val="22"/>
        </w:rPr>
      </w:pPr>
      <w:r>
        <w:rPr>
          <w:sz w:val="22"/>
          <w:szCs w:val="22"/>
        </w:rPr>
        <w:t>PROCEDURES</w:t>
      </w:r>
    </w:p>
    <w:p w14:paraId="00000075" w14:textId="77777777" w:rsidR="005A0534" w:rsidRDefault="005A0534">
      <w:pPr>
        <w:pStyle w:val="Heading1"/>
        <w:tabs>
          <w:tab w:val="left" w:pos="719"/>
        </w:tabs>
        <w:spacing w:before="0"/>
        <w:rPr>
          <w:sz w:val="22"/>
          <w:szCs w:val="22"/>
        </w:rPr>
      </w:pPr>
    </w:p>
    <w:p w14:paraId="00000076" w14:textId="77777777" w:rsidR="005A0534" w:rsidRDefault="009C1374">
      <w:pPr>
        <w:numPr>
          <w:ilvl w:val="0"/>
          <w:numId w:val="4"/>
        </w:numPr>
        <w:pBdr>
          <w:top w:val="nil"/>
          <w:left w:val="nil"/>
          <w:bottom w:val="nil"/>
          <w:right w:val="nil"/>
          <w:between w:val="nil"/>
        </w:pBdr>
        <w:spacing w:before="1" w:after="240" w:line="276" w:lineRule="auto"/>
        <w:ind w:left="1276" w:right="81"/>
        <w:jc w:val="both"/>
        <w:rPr>
          <w:color w:val="000000"/>
        </w:rPr>
      </w:pPr>
      <w:r>
        <w:rPr>
          <w:color w:val="000000"/>
        </w:rPr>
        <w:t>This procedure is intended to ensure that blood samples obtained from consented participants are processed in a safe and efficient manner while eliminating the risks of contamination and loss.</w:t>
      </w:r>
    </w:p>
    <w:p w14:paraId="00000077" w14:textId="77777777" w:rsidR="005A0534" w:rsidRDefault="009C1374">
      <w:pPr>
        <w:numPr>
          <w:ilvl w:val="0"/>
          <w:numId w:val="4"/>
        </w:numPr>
        <w:pBdr>
          <w:top w:val="nil"/>
          <w:left w:val="nil"/>
          <w:bottom w:val="nil"/>
          <w:right w:val="nil"/>
          <w:between w:val="nil"/>
        </w:pBdr>
        <w:spacing w:before="1" w:after="240" w:line="276" w:lineRule="auto"/>
        <w:ind w:left="1276" w:right="81"/>
        <w:jc w:val="both"/>
        <w:rPr>
          <w:color w:val="000000"/>
        </w:rPr>
      </w:pPr>
      <w:r>
        <w:rPr>
          <w:color w:val="000000"/>
        </w:rPr>
        <w:t xml:space="preserve">This SOP does not provide details on safety measures essential for biological material handling. Please refer to </w:t>
      </w:r>
      <w:r>
        <w:rPr>
          <w:color w:val="000000"/>
          <w:highlight w:val="green"/>
        </w:rPr>
        <w:t>institution</w:t>
      </w:r>
      <w:r>
        <w:rPr>
          <w:color w:val="000000"/>
        </w:rPr>
        <w:t xml:space="preserve"> biosafety guidelines </w:t>
      </w:r>
      <w:r>
        <w:rPr>
          <w:color w:val="000000"/>
          <w:highlight w:val="green"/>
        </w:rPr>
        <w:t>(reference - to add in the table point 3.0</w:t>
      </w:r>
      <w:r>
        <w:rPr>
          <w:color w:val="000000"/>
        </w:rPr>
        <w:t>). Personnel should have received an institutional training for biosafety and waste management. Access to the SIMDUT database (</w:t>
      </w:r>
      <w:r>
        <w:rPr>
          <w:color w:val="000000"/>
          <w:highlight w:val="green"/>
        </w:rPr>
        <w:t>state location in your institution</w:t>
      </w:r>
      <w:r>
        <w:rPr>
          <w:color w:val="000000"/>
        </w:rPr>
        <w:t>) and an information document on biosafety measures (</w:t>
      </w:r>
      <w:r>
        <w:rPr>
          <w:color w:val="000000"/>
          <w:highlight w:val="green"/>
        </w:rPr>
        <w:t>indicate location</w:t>
      </w:r>
      <w:r>
        <w:rPr>
          <w:color w:val="000000"/>
        </w:rPr>
        <w:t xml:space="preserve">) should be available. </w:t>
      </w:r>
    </w:p>
    <w:p w14:paraId="00000078" w14:textId="77777777" w:rsidR="005A0534" w:rsidRDefault="009C1374">
      <w:pPr>
        <w:pStyle w:val="Heading2"/>
        <w:numPr>
          <w:ilvl w:val="1"/>
          <w:numId w:val="1"/>
        </w:numPr>
        <w:ind w:left="1418" w:hanging="492"/>
        <w:rPr>
          <w:b w:val="0"/>
          <w:sz w:val="22"/>
          <w:szCs w:val="22"/>
        </w:rPr>
      </w:pPr>
      <w:r>
        <w:rPr>
          <w:sz w:val="22"/>
          <w:szCs w:val="22"/>
        </w:rPr>
        <w:t>Timing for Blood Collection and Processing</w:t>
      </w:r>
    </w:p>
    <w:p w14:paraId="00000079" w14:textId="77777777" w:rsidR="005A0534" w:rsidRDefault="005A0534">
      <w:pPr>
        <w:pStyle w:val="Heading2"/>
        <w:tabs>
          <w:tab w:val="left" w:pos="1286"/>
          <w:tab w:val="left" w:pos="1287"/>
        </w:tabs>
        <w:spacing w:line="276" w:lineRule="auto"/>
        <w:ind w:left="0"/>
        <w:rPr>
          <w:b w:val="0"/>
          <w:sz w:val="22"/>
          <w:szCs w:val="22"/>
        </w:rPr>
      </w:pPr>
    </w:p>
    <w:p w14:paraId="0000007A" w14:textId="77777777" w:rsidR="005A0534" w:rsidRDefault="009C1374">
      <w:pPr>
        <w:pStyle w:val="Heading2"/>
        <w:numPr>
          <w:ilvl w:val="2"/>
          <w:numId w:val="1"/>
        </w:numPr>
        <w:tabs>
          <w:tab w:val="left" w:pos="1286"/>
          <w:tab w:val="left" w:pos="1287"/>
        </w:tabs>
        <w:spacing w:line="276" w:lineRule="auto"/>
        <w:ind w:left="2410" w:hanging="818"/>
        <w:jc w:val="both"/>
        <w:rPr>
          <w:b w:val="0"/>
          <w:sz w:val="22"/>
          <w:szCs w:val="22"/>
        </w:rPr>
      </w:pPr>
      <w:r>
        <w:rPr>
          <w:b w:val="0"/>
          <w:sz w:val="22"/>
          <w:szCs w:val="22"/>
        </w:rPr>
        <w:t xml:space="preserve">Refer to </w:t>
      </w:r>
      <w:r>
        <w:rPr>
          <w:sz w:val="22"/>
          <w:szCs w:val="22"/>
        </w:rPr>
        <w:t>SOP 08.02.001 for Blood Collection and Transportation</w:t>
      </w:r>
      <w:r>
        <w:rPr>
          <w:b w:val="0"/>
          <w:sz w:val="22"/>
          <w:szCs w:val="22"/>
        </w:rPr>
        <w:t xml:space="preserve"> for the steps preceding this SOP.</w:t>
      </w:r>
    </w:p>
    <w:p w14:paraId="0000007B" w14:textId="77777777" w:rsidR="005A0534" w:rsidRDefault="009C1374">
      <w:pPr>
        <w:pStyle w:val="Heading2"/>
        <w:numPr>
          <w:ilvl w:val="2"/>
          <w:numId w:val="1"/>
        </w:numPr>
        <w:tabs>
          <w:tab w:val="left" w:pos="1286"/>
          <w:tab w:val="left" w:pos="1287"/>
        </w:tabs>
        <w:spacing w:before="240" w:line="276" w:lineRule="auto"/>
        <w:ind w:left="2410" w:hanging="818"/>
        <w:jc w:val="both"/>
        <w:rPr>
          <w:b w:val="0"/>
          <w:sz w:val="22"/>
          <w:szCs w:val="22"/>
        </w:rPr>
      </w:pPr>
      <w:r>
        <w:rPr>
          <w:b w:val="0"/>
          <w:sz w:val="22"/>
          <w:szCs w:val="22"/>
        </w:rPr>
        <w:t xml:space="preserve">Verify that tubes were inverted 6-8 times after collection. </w:t>
      </w:r>
    </w:p>
    <w:p w14:paraId="0000007C" w14:textId="77777777" w:rsidR="005A0534" w:rsidRDefault="009C1374">
      <w:pPr>
        <w:pStyle w:val="Heading2"/>
        <w:numPr>
          <w:ilvl w:val="2"/>
          <w:numId w:val="1"/>
        </w:numPr>
        <w:tabs>
          <w:tab w:val="left" w:pos="1286"/>
          <w:tab w:val="left" w:pos="1287"/>
        </w:tabs>
        <w:spacing w:before="240" w:line="276" w:lineRule="auto"/>
        <w:ind w:left="2410" w:hanging="818"/>
        <w:jc w:val="both"/>
        <w:rPr>
          <w:b w:val="0"/>
          <w:sz w:val="22"/>
          <w:szCs w:val="22"/>
        </w:rPr>
      </w:pPr>
      <w:r>
        <w:rPr>
          <w:b w:val="0"/>
          <w:sz w:val="22"/>
          <w:szCs w:val="22"/>
        </w:rPr>
        <w:t>Tubes are kept at room temperature. Do not allow the samples to freeze or be exposed to an ambient temperature of greater than 25°C for more than 5 minutes.</w:t>
      </w:r>
    </w:p>
    <w:p w14:paraId="0000007D" w14:textId="77777777" w:rsidR="005A0534" w:rsidRDefault="009C1374">
      <w:pPr>
        <w:pStyle w:val="Heading2"/>
        <w:numPr>
          <w:ilvl w:val="2"/>
          <w:numId w:val="1"/>
        </w:numPr>
        <w:tabs>
          <w:tab w:val="left" w:pos="1286"/>
          <w:tab w:val="left" w:pos="1287"/>
        </w:tabs>
        <w:spacing w:before="240" w:line="276" w:lineRule="auto"/>
        <w:ind w:left="2410" w:hanging="818"/>
        <w:jc w:val="both"/>
        <w:rPr>
          <w:b w:val="0"/>
          <w:sz w:val="22"/>
          <w:szCs w:val="22"/>
        </w:rPr>
      </w:pPr>
      <w:r>
        <w:rPr>
          <w:b w:val="0"/>
          <w:sz w:val="22"/>
          <w:szCs w:val="22"/>
        </w:rPr>
        <w:t xml:space="preserve">The time requirement for sample processing depends on the intended use; therefore, time of processing should be recorded. Ideally this should occur within 4 hours from collection. </w:t>
      </w:r>
    </w:p>
    <w:p w14:paraId="0000007E" w14:textId="77777777" w:rsidR="005A0534" w:rsidRDefault="009C1374">
      <w:pPr>
        <w:pStyle w:val="Heading2"/>
        <w:tabs>
          <w:tab w:val="left" w:pos="1286"/>
          <w:tab w:val="left" w:pos="1287"/>
        </w:tabs>
        <w:spacing w:before="240" w:line="276" w:lineRule="auto"/>
        <w:ind w:left="2410"/>
        <w:jc w:val="both"/>
        <w:rPr>
          <w:sz w:val="22"/>
          <w:szCs w:val="22"/>
        </w:rPr>
      </w:pPr>
      <w:r>
        <w:rPr>
          <w:sz w:val="22"/>
          <w:szCs w:val="22"/>
        </w:rPr>
        <w:t>Note: Cell degradation will occur if tubes are stored for more than 4 hours</w:t>
      </w:r>
    </w:p>
    <w:p w14:paraId="0000007F" w14:textId="77777777" w:rsidR="005A0534" w:rsidRDefault="009C1374">
      <w:pPr>
        <w:pStyle w:val="Heading2"/>
        <w:numPr>
          <w:ilvl w:val="2"/>
          <w:numId w:val="1"/>
        </w:numPr>
        <w:tabs>
          <w:tab w:val="left" w:pos="1286"/>
          <w:tab w:val="left" w:pos="1287"/>
        </w:tabs>
        <w:spacing w:before="240" w:line="276" w:lineRule="auto"/>
        <w:ind w:left="2410" w:hanging="818"/>
        <w:jc w:val="both"/>
        <w:rPr>
          <w:b w:val="0"/>
          <w:sz w:val="22"/>
          <w:szCs w:val="22"/>
        </w:rPr>
      </w:pPr>
      <w:r>
        <w:rPr>
          <w:b w:val="0"/>
          <w:sz w:val="22"/>
          <w:szCs w:val="22"/>
        </w:rPr>
        <w:t xml:space="preserve">The person processing the blood should be advised in advance if different from the person transporting the specimens after collection. </w:t>
      </w:r>
    </w:p>
    <w:p w14:paraId="00000080" w14:textId="77777777" w:rsidR="005A0534" w:rsidRDefault="009C1374">
      <w:pPr>
        <w:pStyle w:val="Heading2"/>
        <w:numPr>
          <w:ilvl w:val="2"/>
          <w:numId w:val="1"/>
        </w:numPr>
        <w:tabs>
          <w:tab w:val="left" w:pos="1286"/>
          <w:tab w:val="left" w:pos="1287"/>
        </w:tabs>
        <w:spacing w:before="240" w:line="276" w:lineRule="auto"/>
        <w:ind w:left="2410" w:hanging="818"/>
        <w:jc w:val="both"/>
        <w:rPr>
          <w:b w:val="0"/>
          <w:sz w:val="22"/>
          <w:szCs w:val="22"/>
        </w:rPr>
      </w:pPr>
      <w:r>
        <w:rPr>
          <w:b w:val="0"/>
          <w:sz w:val="22"/>
          <w:szCs w:val="22"/>
        </w:rPr>
        <w:t>Pre-cool the centrifuge.</w:t>
      </w:r>
    </w:p>
    <w:p w14:paraId="00000081" w14:textId="77777777" w:rsidR="005A0534" w:rsidRDefault="005A0534">
      <w:pPr>
        <w:pBdr>
          <w:top w:val="nil"/>
          <w:left w:val="nil"/>
          <w:bottom w:val="nil"/>
          <w:right w:val="nil"/>
          <w:between w:val="nil"/>
        </w:pBdr>
        <w:tabs>
          <w:tab w:val="left" w:pos="1854"/>
        </w:tabs>
        <w:spacing w:before="100" w:line="252" w:lineRule="auto"/>
        <w:ind w:left="1853" w:right="132"/>
        <w:rPr>
          <w:color w:val="000000"/>
        </w:rPr>
      </w:pPr>
    </w:p>
    <w:p w14:paraId="00000082" w14:textId="77777777" w:rsidR="005A0534" w:rsidRDefault="009C1374">
      <w:pPr>
        <w:pStyle w:val="Heading2"/>
        <w:numPr>
          <w:ilvl w:val="1"/>
          <w:numId w:val="1"/>
        </w:numPr>
        <w:tabs>
          <w:tab w:val="left" w:pos="1560"/>
        </w:tabs>
        <w:spacing w:before="121"/>
        <w:ind w:left="1418" w:hanging="492"/>
        <w:rPr>
          <w:sz w:val="22"/>
          <w:szCs w:val="22"/>
        </w:rPr>
      </w:pPr>
      <w:r>
        <w:rPr>
          <w:sz w:val="22"/>
          <w:szCs w:val="22"/>
        </w:rPr>
        <w:t>Verification of Identification Information on Tubes</w:t>
      </w:r>
    </w:p>
    <w:p w14:paraId="00000083" w14:textId="77777777" w:rsidR="005A0534" w:rsidRDefault="005A0534">
      <w:pPr>
        <w:pStyle w:val="Heading2"/>
        <w:tabs>
          <w:tab w:val="left" w:pos="1560"/>
        </w:tabs>
        <w:ind w:left="0"/>
        <w:rPr>
          <w:sz w:val="22"/>
          <w:szCs w:val="22"/>
        </w:rPr>
      </w:pPr>
    </w:p>
    <w:p w14:paraId="00000084" w14:textId="77777777" w:rsidR="005A0534" w:rsidRDefault="009C1374">
      <w:pPr>
        <w:pStyle w:val="Heading2"/>
        <w:numPr>
          <w:ilvl w:val="2"/>
          <w:numId w:val="1"/>
        </w:numPr>
        <w:tabs>
          <w:tab w:val="left" w:pos="1286"/>
          <w:tab w:val="left" w:pos="1287"/>
        </w:tabs>
        <w:spacing w:before="121" w:line="276" w:lineRule="auto"/>
        <w:ind w:left="2410" w:hanging="818"/>
        <w:rPr>
          <w:b w:val="0"/>
          <w:sz w:val="22"/>
          <w:szCs w:val="22"/>
        </w:rPr>
      </w:pPr>
      <w:r>
        <w:rPr>
          <w:b w:val="0"/>
          <w:sz w:val="22"/>
          <w:szCs w:val="22"/>
        </w:rPr>
        <w:t xml:space="preserve">Verify the accuracy of patient information (in keeping with privacy and ethical policies) and ensure that it corresponds with the information on the labels on blood collection tubes. </w:t>
      </w:r>
    </w:p>
    <w:p w14:paraId="00000085" w14:textId="77777777" w:rsidR="005A0534" w:rsidRDefault="009C1374">
      <w:pPr>
        <w:pStyle w:val="Heading2"/>
        <w:numPr>
          <w:ilvl w:val="2"/>
          <w:numId w:val="1"/>
        </w:numPr>
        <w:tabs>
          <w:tab w:val="left" w:pos="1286"/>
          <w:tab w:val="left" w:pos="1287"/>
        </w:tabs>
        <w:spacing w:before="121" w:line="276" w:lineRule="auto"/>
        <w:ind w:left="2410" w:hanging="818"/>
        <w:rPr>
          <w:b w:val="0"/>
          <w:sz w:val="22"/>
          <w:szCs w:val="22"/>
        </w:rPr>
      </w:pPr>
      <w:r>
        <w:rPr>
          <w:b w:val="0"/>
          <w:sz w:val="22"/>
          <w:szCs w:val="22"/>
        </w:rPr>
        <w:lastRenderedPageBreak/>
        <w:t xml:space="preserve">Confirm that patient identifiers are appropriate on the </w:t>
      </w:r>
      <w:r>
        <w:rPr>
          <w:sz w:val="22"/>
          <w:szCs w:val="22"/>
        </w:rPr>
        <w:t>Blood Collection and Processing Worksheet</w:t>
      </w:r>
      <w:r>
        <w:rPr>
          <w:b w:val="0"/>
          <w:sz w:val="22"/>
          <w:szCs w:val="22"/>
        </w:rPr>
        <w:t xml:space="preserve"> and that time of collection was recorded.</w:t>
      </w:r>
    </w:p>
    <w:p w14:paraId="00000086" w14:textId="77777777" w:rsidR="005A0534" w:rsidRDefault="009C1374">
      <w:pPr>
        <w:pStyle w:val="Heading2"/>
        <w:numPr>
          <w:ilvl w:val="2"/>
          <w:numId w:val="1"/>
        </w:numPr>
        <w:tabs>
          <w:tab w:val="left" w:pos="1286"/>
          <w:tab w:val="left" w:pos="1287"/>
        </w:tabs>
        <w:spacing w:before="121" w:line="276" w:lineRule="auto"/>
        <w:ind w:left="2410" w:hanging="818"/>
        <w:rPr>
          <w:b w:val="0"/>
          <w:sz w:val="22"/>
          <w:szCs w:val="22"/>
        </w:rPr>
      </w:pPr>
      <w:r>
        <w:rPr>
          <w:b w:val="0"/>
          <w:sz w:val="22"/>
          <w:szCs w:val="22"/>
        </w:rPr>
        <w:t xml:space="preserve">Indicate the lot and expiry date of the EDT-1 (lavender cap) collection tube, if and when it was stored on ice, the volume of blood present in tube and if there was hemolysis in the </w:t>
      </w:r>
      <w:r>
        <w:rPr>
          <w:sz w:val="22"/>
          <w:szCs w:val="22"/>
        </w:rPr>
        <w:t>Blood Collection and Processing Worksheet.</w:t>
      </w:r>
    </w:p>
    <w:p w14:paraId="00000087" w14:textId="77777777" w:rsidR="005A0534" w:rsidRDefault="005A0534">
      <w:pPr>
        <w:pStyle w:val="Heading2"/>
        <w:tabs>
          <w:tab w:val="left" w:pos="1286"/>
          <w:tab w:val="left" w:pos="1287"/>
        </w:tabs>
        <w:spacing w:before="121"/>
        <w:ind w:left="1853"/>
        <w:rPr>
          <w:b w:val="0"/>
          <w:sz w:val="22"/>
          <w:szCs w:val="22"/>
        </w:rPr>
      </w:pPr>
    </w:p>
    <w:p w14:paraId="00000088" w14:textId="77777777" w:rsidR="005A0534" w:rsidRDefault="009C1374">
      <w:pPr>
        <w:pStyle w:val="Heading2"/>
        <w:numPr>
          <w:ilvl w:val="1"/>
          <w:numId w:val="1"/>
        </w:numPr>
        <w:tabs>
          <w:tab w:val="left" w:pos="1418"/>
        </w:tabs>
        <w:spacing w:before="131"/>
        <w:ind w:left="1418" w:hanging="492"/>
        <w:rPr>
          <w:sz w:val="22"/>
          <w:szCs w:val="22"/>
        </w:rPr>
      </w:pPr>
      <w:r>
        <w:rPr>
          <w:sz w:val="22"/>
          <w:szCs w:val="22"/>
        </w:rPr>
        <w:t>Separation of Plasma from Blood Samples</w:t>
      </w:r>
    </w:p>
    <w:p w14:paraId="75A3D7A0" w14:textId="77777777" w:rsidR="002A4BE6" w:rsidRPr="002A4BE6" w:rsidRDefault="009C1374" w:rsidP="002A4BE6">
      <w:pPr>
        <w:numPr>
          <w:ilvl w:val="2"/>
          <w:numId w:val="1"/>
        </w:numPr>
        <w:pBdr>
          <w:top w:val="nil"/>
          <w:left w:val="nil"/>
          <w:bottom w:val="nil"/>
          <w:right w:val="nil"/>
          <w:between w:val="nil"/>
        </w:pBdr>
        <w:spacing w:before="131" w:line="276" w:lineRule="auto"/>
        <w:ind w:left="2410" w:right="134" w:hanging="850"/>
        <w:jc w:val="both"/>
        <w:rPr>
          <w:color w:val="000000"/>
        </w:rPr>
      </w:pPr>
      <w:r w:rsidRPr="002A4BE6">
        <w:rPr>
          <w:color w:val="000000"/>
        </w:rPr>
        <w:t xml:space="preserve">Centrifuge the blood collection tubes containing the EDTA (EDT-1, lavender cap) by centrifuging at </w:t>
      </w:r>
      <w:sdt>
        <w:sdtPr>
          <w:tag w:val="goog_rdk_0"/>
          <w:id w:val="-1605105322"/>
        </w:sdtPr>
        <w:sdtEndPr/>
        <w:sdtContent/>
      </w:sdt>
      <w:sdt>
        <w:sdtPr>
          <w:tag w:val="goog_rdk_1"/>
          <w:id w:val="-2098861545"/>
        </w:sdtPr>
        <w:sdtEndPr/>
        <w:sdtContent/>
      </w:sdt>
      <w:r w:rsidRPr="002A4BE6">
        <w:rPr>
          <w:color w:val="000000"/>
        </w:rPr>
        <w:t>1500 g</w:t>
      </w:r>
      <w:r w:rsidR="00D46FFF" w:rsidRPr="002A4BE6">
        <w:rPr>
          <w:color w:val="000000"/>
        </w:rPr>
        <w:t xml:space="preserve"> </w:t>
      </w:r>
      <w:r w:rsidR="002A4BE6" w:rsidRPr="002A4BE6">
        <w:rPr>
          <w:color w:val="000000"/>
        </w:rPr>
        <w:t xml:space="preserve">(2000g can also be used) </w:t>
      </w:r>
      <w:r w:rsidRPr="002A4BE6">
        <w:rPr>
          <w:color w:val="000000"/>
        </w:rPr>
        <w:t>for 15 minutes at 4</w:t>
      </w:r>
      <w:r w:rsidRPr="002A4BE6">
        <w:rPr>
          <w:color w:val="000000"/>
          <w:vertAlign w:val="superscript"/>
        </w:rPr>
        <w:t>o</w:t>
      </w:r>
      <w:r w:rsidRPr="002A4BE6">
        <w:rPr>
          <w:color w:val="000000"/>
        </w:rPr>
        <w:t>C.</w:t>
      </w:r>
      <w:r w:rsidR="00D46FFF" w:rsidRPr="002A4BE6">
        <w:rPr>
          <w:color w:val="000000"/>
        </w:rPr>
        <w:t xml:space="preserve"> </w:t>
      </w:r>
    </w:p>
    <w:p w14:paraId="0000008A" w14:textId="5FFFDBE5" w:rsidR="005A0534" w:rsidRPr="002A4BE6" w:rsidRDefault="009C1374" w:rsidP="002A4BE6">
      <w:pPr>
        <w:pBdr>
          <w:top w:val="nil"/>
          <w:left w:val="nil"/>
          <w:bottom w:val="nil"/>
          <w:right w:val="nil"/>
          <w:between w:val="nil"/>
        </w:pBdr>
        <w:spacing w:before="131" w:line="276" w:lineRule="auto"/>
        <w:ind w:left="2410" w:right="134"/>
        <w:jc w:val="both"/>
        <w:rPr>
          <w:color w:val="000000"/>
        </w:rPr>
      </w:pPr>
      <w:r w:rsidRPr="002A4BE6">
        <w:rPr>
          <w:b/>
          <w:color w:val="000000"/>
        </w:rPr>
        <w:t xml:space="preserve">Note: </w:t>
      </w:r>
      <w:r w:rsidRPr="002A4BE6">
        <w:rPr>
          <w:color w:val="000000"/>
        </w:rPr>
        <w:t>Be sure that the tubes are not loaded in the outer positions of the carriers, as this may cause the rubber tops of the tubes to contact the rotor and come off. If a lid is available, it would need to be on. Use balance if needed.</w:t>
      </w:r>
      <w:r w:rsidRPr="002A4BE6">
        <w:rPr>
          <w:b/>
          <w:color w:val="000000"/>
        </w:rPr>
        <w:t xml:space="preserve"> </w:t>
      </w:r>
    </w:p>
    <w:p w14:paraId="0000008B" w14:textId="77777777" w:rsidR="005A0534" w:rsidRDefault="009C1374">
      <w:pPr>
        <w:numPr>
          <w:ilvl w:val="2"/>
          <w:numId w:val="1"/>
        </w:numPr>
        <w:pBdr>
          <w:top w:val="nil"/>
          <w:left w:val="nil"/>
          <w:bottom w:val="nil"/>
          <w:right w:val="nil"/>
          <w:between w:val="nil"/>
        </w:pBdr>
        <w:spacing w:before="131" w:line="276" w:lineRule="auto"/>
        <w:ind w:left="2410" w:right="134" w:hanging="850"/>
        <w:jc w:val="both"/>
      </w:pPr>
      <w:r>
        <w:rPr>
          <w:color w:val="000000"/>
        </w:rPr>
        <w:t xml:space="preserve">Record the centrifugation start time into the </w:t>
      </w:r>
      <w:r>
        <w:rPr>
          <w:b/>
          <w:color w:val="000000"/>
        </w:rPr>
        <w:t>Blood Collection and Processing Worksheet</w:t>
      </w:r>
      <w:r>
        <w:rPr>
          <w:color w:val="000000"/>
        </w:rPr>
        <w:t xml:space="preserve">. </w:t>
      </w:r>
    </w:p>
    <w:p w14:paraId="0000008C" w14:textId="25C40769" w:rsidR="005A0534" w:rsidRDefault="009C1374">
      <w:pPr>
        <w:numPr>
          <w:ilvl w:val="2"/>
          <w:numId w:val="1"/>
        </w:numPr>
        <w:pBdr>
          <w:top w:val="nil"/>
          <w:left w:val="nil"/>
          <w:bottom w:val="nil"/>
          <w:right w:val="nil"/>
          <w:between w:val="nil"/>
        </w:pBdr>
        <w:spacing w:before="131" w:line="276" w:lineRule="auto"/>
        <w:ind w:left="2410" w:right="134" w:hanging="850"/>
        <w:jc w:val="both"/>
      </w:pPr>
      <w:r>
        <w:rPr>
          <w:color w:val="000000"/>
        </w:rPr>
        <w:t xml:space="preserve">During centrifugation, label 2 sterile conical tubes (15 or 50mL) with Biobank ID. In addition, label </w:t>
      </w:r>
      <w:r w:rsidRPr="002A4BE6">
        <w:rPr>
          <w:b/>
          <w:color w:val="000000"/>
          <w:highlight w:val="green"/>
        </w:rPr>
        <w:t>5</w:t>
      </w:r>
      <w:r>
        <w:rPr>
          <w:color w:val="000000"/>
        </w:rPr>
        <w:t xml:space="preserve"> sterile cryovials (</w:t>
      </w:r>
      <w:proofErr w:type="spellStart"/>
      <w:r>
        <w:rPr>
          <w:color w:val="000000"/>
        </w:rPr>
        <w:t>Sarstedt</w:t>
      </w:r>
      <w:proofErr w:type="spellEnd"/>
      <w:r>
        <w:rPr>
          <w:color w:val="000000"/>
        </w:rPr>
        <w:t>, # 72.694.006) with Biobank ID, sample name (plasma: PLA-E1, PLA-E2,</w:t>
      </w:r>
      <w:r w:rsidR="002A4BE6">
        <w:rPr>
          <w:color w:val="000000"/>
        </w:rPr>
        <w:t xml:space="preserve"> </w:t>
      </w:r>
      <w:proofErr w:type="gramStart"/>
      <w:r>
        <w:rPr>
          <w:color w:val="000000"/>
        </w:rPr>
        <w:t>…</w:t>
      </w:r>
      <w:r w:rsidR="002A4BE6">
        <w:rPr>
          <w:color w:val="000000"/>
        </w:rPr>
        <w:t xml:space="preserve"> </w:t>
      </w:r>
      <w:r>
        <w:rPr>
          <w:color w:val="000000"/>
        </w:rPr>
        <w:t>,</w:t>
      </w:r>
      <w:proofErr w:type="gramEnd"/>
      <w:r>
        <w:rPr>
          <w:color w:val="000000"/>
        </w:rPr>
        <w:t xml:space="preserve"> buffy coat: BFC-1, BFC-2), time point, and date of </w:t>
      </w:r>
      <w:sdt>
        <w:sdtPr>
          <w:tag w:val="goog_rdk_2"/>
          <w:id w:val="1548719215"/>
        </w:sdtPr>
        <w:sdtEndPr/>
        <w:sdtContent/>
      </w:sdt>
      <w:r>
        <w:rPr>
          <w:color w:val="000000"/>
        </w:rPr>
        <w:t>collection.</w:t>
      </w:r>
    </w:p>
    <w:p w14:paraId="0000008D" w14:textId="77777777" w:rsidR="005A0534" w:rsidRDefault="009C1374">
      <w:pPr>
        <w:numPr>
          <w:ilvl w:val="2"/>
          <w:numId w:val="1"/>
        </w:numPr>
        <w:pBdr>
          <w:top w:val="nil"/>
          <w:left w:val="nil"/>
          <w:bottom w:val="nil"/>
          <w:right w:val="nil"/>
          <w:between w:val="nil"/>
        </w:pBdr>
        <w:spacing w:before="131" w:line="276" w:lineRule="auto"/>
        <w:ind w:left="2410" w:right="134" w:hanging="850"/>
        <w:jc w:val="both"/>
      </w:pPr>
      <w:r>
        <w:rPr>
          <w:color w:val="000000"/>
        </w:rPr>
        <w:t xml:space="preserve">Carefully remove the centrifuged collection tubes and place them in an appropriate rack holder. </w:t>
      </w:r>
      <w:r>
        <w:rPr>
          <w:noProof/>
          <w:lang w:val="fr-CA"/>
        </w:rPr>
        <w:drawing>
          <wp:anchor distT="0" distB="0" distL="114300" distR="114300" simplePos="0" relativeHeight="251659264" behindDoc="0" locked="0" layoutInCell="1" hidden="0" allowOverlap="1" wp14:anchorId="682EF966" wp14:editId="6D22B015">
            <wp:simplePos x="0" y="0"/>
            <wp:positionH relativeFrom="column">
              <wp:posOffset>5478145</wp:posOffset>
            </wp:positionH>
            <wp:positionV relativeFrom="paragraph">
              <wp:posOffset>323850</wp:posOffset>
            </wp:positionV>
            <wp:extent cx="1033145" cy="1946910"/>
            <wp:effectExtent l="0" t="0" r="0" b="0"/>
            <wp:wrapSquare wrapText="bothSides" distT="0" distB="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033145" cy="1946910"/>
                    </a:xfrm>
                    <a:prstGeom prst="rect">
                      <a:avLst/>
                    </a:prstGeom>
                    <a:ln/>
                  </pic:spPr>
                </pic:pic>
              </a:graphicData>
            </a:graphic>
          </wp:anchor>
        </w:drawing>
      </w:r>
    </w:p>
    <w:p w14:paraId="0000008E" w14:textId="77777777" w:rsidR="005A0534" w:rsidRDefault="009C1374">
      <w:pPr>
        <w:numPr>
          <w:ilvl w:val="2"/>
          <w:numId w:val="1"/>
        </w:numPr>
        <w:pBdr>
          <w:top w:val="nil"/>
          <w:left w:val="nil"/>
          <w:bottom w:val="nil"/>
          <w:right w:val="nil"/>
          <w:between w:val="nil"/>
        </w:pBdr>
        <w:spacing w:before="131" w:line="276" w:lineRule="auto"/>
        <w:ind w:left="2410" w:right="134" w:hanging="850"/>
        <w:jc w:val="both"/>
      </w:pPr>
      <w:r>
        <w:rPr>
          <w:color w:val="000000"/>
        </w:rPr>
        <w:t xml:space="preserve">You will notice 3 different visible layers (see image on the right) </w:t>
      </w:r>
    </w:p>
    <w:p w14:paraId="0000008F" w14:textId="77777777" w:rsidR="005A0534" w:rsidRDefault="009C1374">
      <w:pPr>
        <w:numPr>
          <w:ilvl w:val="0"/>
          <w:numId w:val="6"/>
        </w:numPr>
        <w:pBdr>
          <w:top w:val="nil"/>
          <w:left w:val="nil"/>
          <w:bottom w:val="nil"/>
          <w:right w:val="nil"/>
          <w:between w:val="nil"/>
        </w:pBdr>
        <w:tabs>
          <w:tab w:val="left" w:pos="1854"/>
        </w:tabs>
        <w:spacing w:line="276" w:lineRule="auto"/>
        <w:ind w:left="2835" w:right="133"/>
        <w:jc w:val="both"/>
        <w:rPr>
          <w:color w:val="000000"/>
        </w:rPr>
      </w:pPr>
      <w:r>
        <w:rPr>
          <w:color w:val="000000"/>
        </w:rPr>
        <w:t>The upper layer is generally clear and pale yellow in color, representing the plasma fraction.</w:t>
      </w:r>
    </w:p>
    <w:p w14:paraId="00000090" w14:textId="77777777" w:rsidR="005A0534" w:rsidRDefault="009C1374">
      <w:pPr>
        <w:numPr>
          <w:ilvl w:val="0"/>
          <w:numId w:val="6"/>
        </w:numPr>
        <w:pBdr>
          <w:top w:val="nil"/>
          <w:left w:val="nil"/>
          <w:bottom w:val="nil"/>
          <w:right w:val="nil"/>
          <w:between w:val="nil"/>
        </w:pBdr>
        <w:spacing w:line="276" w:lineRule="auto"/>
        <w:ind w:left="2835"/>
        <w:jc w:val="both"/>
        <w:rPr>
          <w:color w:val="000000"/>
        </w:rPr>
      </w:pPr>
      <w:r>
        <w:rPr>
          <w:color w:val="000000"/>
        </w:rPr>
        <w:t>The second layer is a thin grayish-white interface band representing the leukocyte fraction (buffy coat).</w:t>
      </w:r>
    </w:p>
    <w:p w14:paraId="00000091" w14:textId="77777777" w:rsidR="005A0534" w:rsidRDefault="009C1374">
      <w:pPr>
        <w:numPr>
          <w:ilvl w:val="0"/>
          <w:numId w:val="6"/>
        </w:numPr>
        <w:pBdr>
          <w:top w:val="nil"/>
          <w:left w:val="nil"/>
          <w:bottom w:val="nil"/>
          <w:right w:val="nil"/>
          <w:between w:val="nil"/>
        </w:pBdr>
        <w:spacing w:line="276" w:lineRule="auto"/>
        <w:ind w:left="2835"/>
        <w:jc w:val="both"/>
        <w:rPr>
          <w:color w:val="000000"/>
        </w:rPr>
      </w:pPr>
      <w:r>
        <w:rPr>
          <w:color w:val="000000"/>
        </w:rPr>
        <w:t>The third or bottom layer is dark red and consists of the erythrocytes or red blood cells.</w:t>
      </w:r>
    </w:p>
    <w:p w14:paraId="00000092" w14:textId="77777777" w:rsidR="005A0534" w:rsidRDefault="005A0534">
      <w:pPr>
        <w:spacing w:line="276" w:lineRule="auto"/>
        <w:jc w:val="both"/>
      </w:pPr>
    </w:p>
    <w:p w14:paraId="00000093" w14:textId="77777777" w:rsidR="005A0534" w:rsidRDefault="009C1374">
      <w:pPr>
        <w:pStyle w:val="Heading2"/>
        <w:numPr>
          <w:ilvl w:val="1"/>
          <w:numId w:val="5"/>
        </w:numPr>
        <w:tabs>
          <w:tab w:val="left" w:pos="993"/>
        </w:tabs>
        <w:spacing w:before="240" w:after="240" w:line="276" w:lineRule="auto"/>
        <w:ind w:right="133"/>
        <w:jc w:val="both"/>
      </w:pPr>
      <w:r>
        <w:rPr>
          <w:sz w:val="22"/>
          <w:szCs w:val="22"/>
        </w:rPr>
        <w:t>Harvesting and Storage of Plasma</w:t>
      </w:r>
    </w:p>
    <w:p w14:paraId="00000094" w14:textId="77777777" w:rsidR="005A0534" w:rsidRPr="00D46FFF" w:rsidRDefault="009C1374">
      <w:pPr>
        <w:pStyle w:val="Heading2"/>
        <w:numPr>
          <w:ilvl w:val="2"/>
          <w:numId w:val="5"/>
        </w:numPr>
        <w:tabs>
          <w:tab w:val="left" w:pos="993"/>
        </w:tabs>
        <w:spacing w:before="240" w:after="240" w:line="276" w:lineRule="auto"/>
        <w:ind w:left="2410" w:right="133" w:hanging="861"/>
        <w:jc w:val="both"/>
        <w:rPr>
          <w:b w:val="0"/>
          <w:sz w:val="22"/>
          <w:szCs w:val="22"/>
        </w:rPr>
      </w:pPr>
      <w:r w:rsidRPr="00D46FFF">
        <w:rPr>
          <w:b w:val="0"/>
          <w:sz w:val="22"/>
          <w:szCs w:val="22"/>
        </w:rPr>
        <w:t xml:space="preserve">Bring tubes into a laminar flow hood and carefully open the tops of the tubes. </w:t>
      </w:r>
    </w:p>
    <w:p w14:paraId="00000095" w14:textId="77777777" w:rsidR="005A0534" w:rsidRDefault="009C1374">
      <w:pPr>
        <w:numPr>
          <w:ilvl w:val="2"/>
          <w:numId w:val="5"/>
        </w:numPr>
        <w:pBdr>
          <w:top w:val="nil"/>
          <w:left w:val="nil"/>
          <w:bottom w:val="nil"/>
          <w:right w:val="nil"/>
          <w:between w:val="nil"/>
        </w:pBdr>
        <w:spacing w:before="240" w:line="276" w:lineRule="auto"/>
        <w:ind w:left="2410" w:right="133" w:hanging="861"/>
        <w:jc w:val="both"/>
        <w:rPr>
          <w:color w:val="000000"/>
        </w:rPr>
      </w:pPr>
      <w:r>
        <w:rPr>
          <w:color w:val="000000"/>
        </w:rPr>
        <w:t xml:space="preserve">Using a 10 mL pipette (or a transfer pipet), aspirate the plasma layer down to </w:t>
      </w:r>
      <w:r>
        <w:rPr>
          <w:color w:val="000000"/>
        </w:rPr>
        <w:lastRenderedPageBreak/>
        <w:t xml:space="preserve">approximately </w:t>
      </w:r>
      <w:r>
        <w:rPr>
          <w:b/>
          <w:color w:val="000000"/>
        </w:rPr>
        <w:t>5 mm</w:t>
      </w:r>
      <w:r>
        <w:rPr>
          <w:color w:val="000000"/>
        </w:rPr>
        <w:t xml:space="preserve"> from the leukocyte fraction. </w:t>
      </w:r>
      <w:r>
        <w:rPr>
          <w:noProof/>
          <w:lang w:val="fr-CA"/>
        </w:rPr>
        <w:drawing>
          <wp:anchor distT="0" distB="0" distL="114300" distR="114300" simplePos="0" relativeHeight="251660288" behindDoc="0" locked="0" layoutInCell="1" hidden="0" allowOverlap="1" wp14:anchorId="66CA1814" wp14:editId="720A9A3E">
            <wp:simplePos x="0" y="0"/>
            <wp:positionH relativeFrom="column">
              <wp:posOffset>4003040</wp:posOffset>
            </wp:positionH>
            <wp:positionV relativeFrom="paragraph">
              <wp:posOffset>2540</wp:posOffset>
            </wp:positionV>
            <wp:extent cx="2629535" cy="2889250"/>
            <wp:effectExtent l="0" t="0" r="0" b="0"/>
            <wp:wrapSquare wrapText="bothSides" distT="0" distB="0" distL="114300" distR="114300"/>
            <wp:docPr id="16" name="image4.jpg" descr="Traitement du sang image"/>
            <wp:cNvGraphicFramePr/>
            <a:graphic xmlns:a="http://schemas.openxmlformats.org/drawingml/2006/main">
              <a:graphicData uri="http://schemas.openxmlformats.org/drawingml/2006/picture">
                <pic:pic xmlns:pic="http://schemas.openxmlformats.org/drawingml/2006/picture">
                  <pic:nvPicPr>
                    <pic:cNvPr id="0" name="image4.jpg" descr="Traitement du sang image"/>
                    <pic:cNvPicPr preferRelativeResize="0"/>
                  </pic:nvPicPr>
                  <pic:blipFill>
                    <a:blip r:embed="rId10"/>
                    <a:srcRect/>
                    <a:stretch>
                      <a:fillRect/>
                    </a:stretch>
                  </pic:blipFill>
                  <pic:spPr>
                    <a:xfrm>
                      <a:off x="0" y="0"/>
                      <a:ext cx="2629535" cy="2889250"/>
                    </a:xfrm>
                    <a:prstGeom prst="rect">
                      <a:avLst/>
                    </a:prstGeom>
                    <a:ln/>
                  </pic:spPr>
                </pic:pic>
              </a:graphicData>
            </a:graphic>
          </wp:anchor>
        </w:drawing>
      </w:r>
    </w:p>
    <w:p w14:paraId="00000096" w14:textId="77777777" w:rsidR="005A0534" w:rsidRDefault="009C1374">
      <w:pPr>
        <w:pBdr>
          <w:top w:val="nil"/>
          <w:left w:val="nil"/>
          <w:bottom w:val="nil"/>
          <w:right w:val="nil"/>
          <w:between w:val="nil"/>
        </w:pBdr>
        <w:spacing w:before="240" w:line="276" w:lineRule="auto"/>
        <w:ind w:left="2410" w:right="133"/>
        <w:jc w:val="both"/>
        <w:rPr>
          <w:color w:val="000000"/>
        </w:rPr>
      </w:pPr>
      <w:r>
        <w:rPr>
          <w:b/>
          <w:color w:val="000000"/>
        </w:rPr>
        <w:t>Take care not to disturb the leukocyte fraction.</w:t>
      </w:r>
      <w:r>
        <w:rPr>
          <w:color w:val="000000"/>
        </w:rPr>
        <w:t xml:space="preserve"> </w:t>
      </w:r>
    </w:p>
    <w:p w14:paraId="569855CA" w14:textId="003DCE44" w:rsidR="00F46DA2" w:rsidRPr="00F46DA2" w:rsidRDefault="009C1374" w:rsidP="00F46DA2">
      <w:pPr>
        <w:numPr>
          <w:ilvl w:val="2"/>
          <w:numId w:val="5"/>
        </w:numPr>
        <w:pBdr>
          <w:top w:val="nil"/>
          <w:left w:val="nil"/>
          <w:bottom w:val="nil"/>
          <w:right w:val="nil"/>
          <w:between w:val="nil"/>
        </w:pBdr>
        <w:spacing w:before="240" w:after="240" w:line="276" w:lineRule="auto"/>
        <w:ind w:left="2410" w:right="130" w:hanging="862"/>
        <w:jc w:val="both"/>
        <w:rPr>
          <w:color w:val="000000"/>
        </w:rPr>
      </w:pPr>
      <w:r>
        <w:rPr>
          <w:color w:val="000000"/>
        </w:rPr>
        <w:t xml:space="preserve">Pour the plasma in the pre-labeled conical tubes. Do not mix the material from a tube containing hemolysis with material from tubes that do not show such phenomenon. </w:t>
      </w:r>
    </w:p>
    <w:p w14:paraId="4D72ECC8" w14:textId="30E0719D" w:rsidR="00F46DA2" w:rsidRDefault="009C1374" w:rsidP="00F46DA2">
      <w:pPr>
        <w:numPr>
          <w:ilvl w:val="2"/>
          <w:numId w:val="5"/>
        </w:numPr>
        <w:pBdr>
          <w:top w:val="nil"/>
          <w:left w:val="nil"/>
          <w:bottom w:val="nil"/>
          <w:right w:val="nil"/>
          <w:between w:val="nil"/>
        </w:pBdr>
        <w:spacing w:before="240" w:line="276" w:lineRule="auto"/>
        <w:ind w:left="2410" w:right="130" w:hanging="861"/>
        <w:contextualSpacing/>
        <w:jc w:val="both"/>
        <w:rPr>
          <w:color w:val="000000"/>
        </w:rPr>
      </w:pPr>
      <w:r>
        <w:rPr>
          <w:color w:val="000000"/>
        </w:rPr>
        <w:t>Centrifuge the conical tubes containing the plasma fraction at 3000 g for 10 minutes at 4</w:t>
      </w:r>
      <w:r>
        <w:rPr>
          <w:color w:val="000000"/>
          <w:vertAlign w:val="superscript"/>
        </w:rPr>
        <w:t>o</w:t>
      </w:r>
      <w:r>
        <w:rPr>
          <w:color w:val="000000"/>
        </w:rPr>
        <w:t>C</w:t>
      </w:r>
      <w:r w:rsidR="00F46DA2">
        <w:rPr>
          <w:color w:val="000000"/>
        </w:rPr>
        <w:t xml:space="preserve"> (recommended, RT can also be performed)</w:t>
      </w:r>
      <w:r>
        <w:rPr>
          <w:color w:val="000000"/>
        </w:rPr>
        <w:t xml:space="preserve">. Use a balance tube if needed. </w:t>
      </w:r>
    </w:p>
    <w:p w14:paraId="75AE10E1" w14:textId="77777777" w:rsidR="00F46DA2" w:rsidRDefault="00F46DA2" w:rsidP="00F46DA2">
      <w:pPr>
        <w:pBdr>
          <w:top w:val="nil"/>
          <w:left w:val="nil"/>
          <w:bottom w:val="nil"/>
          <w:right w:val="nil"/>
          <w:between w:val="nil"/>
        </w:pBdr>
        <w:spacing w:before="132" w:line="276" w:lineRule="auto"/>
        <w:ind w:left="2410"/>
        <w:jc w:val="both"/>
        <w:rPr>
          <w:color w:val="000000"/>
        </w:rPr>
      </w:pPr>
      <w:r w:rsidRPr="00F46DA2">
        <w:rPr>
          <w:b/>
          <w:bCs/>
          <w:color w:val="000000"/>
        </w:rPr>
        <w:t>Note</w:t>
      </w:r>
      <w:r>
        <w:rPr>
          <w:color w:val="000000"/>
        </w:rPr>
        <w:t>: An additional centrifugation can be performed if desired.</w:t>
      </w:r>
    </w:p>
    <w:p w14:paraId="31CA70A4" w14:textId="77777777" w:rsidR="00F46DA2" w:rsidRPr="00FA5DD1" w:rsidRDefault="00F46DA2" w:rsidP="00F46DA2">
      <w:pPr>
        <w:pStyle w:val="ListParagraph"/>
        <w:numPr>
          <w:ilvl w:val="0"/>
          <w:numId w:val="10"/>
        </w:numPr>
        <w:pBdr>
          <w:top w:val="nil"/>
          <w:left w:val="nil"/>
          <w:bottom w:val="nil"/>
          <w:right w:val="nil"/>
          <w:between w:val="nil"/>
        </w:pBdr>
        <w:spacing w:before="132" w:line="276" w:lineRule="auto"/>
        <w:ind w:left="3402"/>
        <w:jc w:val="both"/>
        <w:rPr>
          <w:color w:val="000000"/>
        </w:rPr>
      </w:pPr>
      <w:r w:rsidRPr="00FA5DD1">
        <w:rPr>
          <w:color w:val="000000"/>
        </w:rPr>
        <w:t xml:space="preserve">Transfer the supernatant (serum) using a disposable transfer pipet or a 1mL Pipettor and filtered tips, into pre-labeled 1.5mL microtube(s). </w:t>
      </w:r>
    </w:p>
    <w:p w14:paraId="0FAAB750" w14:textId="7396566E" w:rsidR="00F46DA2" w:rsidRPr="00F46DA2" w:rsidRDefault="00F46DA2" w:rsidP="00F46DA2">
      <w:pPr>
        <w:pStyle w:val="ListParagraph"/>
        <w:numPr>
          <w:ilvl w:val="0"/>
          <w:numId w:val="10"/>
        </w:numPr>
        <w:pBdr>
          <w:top w:val="nil"/>
          <w:left w:val="nil"/>
          <w:bottom w:val="nil"/>
          <w:right w:val="nil"/>
          <w:between w:val="nil"/>
        </w:pBdr>
        <w:spacing w:before="132" w:line="276" w:lineRule="auto"/>
        <w:ind w:left="3402"/>
        <w:jc w:val="both"/>
        <w:rPr>
          <w:color w:val="000000"/>
        </w:rPr>
      </w:pPr>
      <w:r w:rsidRPr="00FA5DD1">
        <w:rPr>
          <w:color w:val="000000"/>
        </w:rPr>
        <w:t xml:space="preserve">Centrifuge the microtubes at </w:t>
      </w:r>
      <w:r>
        <w:rPr>
          <w:color w:val="000000"/>
        </w:rPr>
        <w:t>16200</w:t>
      </w:r>
      <w:r w:rsidRPr="00FA5DD1">
        <w:rPr>
          <w:color w:val="000000"/>
        </w:rPr>
        <w:t>g for 1</w:t>
      </w:r>
      <w:r>
        <w:rPr>
          <w:color w:val="000000"/>
        </w:rPr>
        <w:t>5</w:t>
      </w:r>
      <w:r w:rsidRPr="00FA5DD1">
        <w:rPr>
          <w:color w:val="000000"/>
        </w:rPr>
        <w:t xml:space="preserve"> minutes at 4</w:t>
      </w:r>
      <w:r w:rsidRPr="00FA5DD1">
        <w:rPr>
          <w:color w:val="000000"/>
          <w:vertAlign w:val="superscript"/>
        </w:rPr>
        <w:t>o</w:t>
      </w:r>
      <w:r w:rsidRPr="00FA5DD1">
        <w:rPr>
          <w:color w:val="000000"/>
        </w:rPr>
        <w:t>C</w:t>
      </w:r>
      <w:r>
        <w:rPr>
          <w:color w:val="000000"/>
        </w:rPr>
        <w:t xml:space="preserve"> (recommended, RT can also be performed).</w:t>
      </w:r>
    </w:p>
    <w:p w14:paraId="00000098" w14:textId="24362D41" w:rsidR="005A0534" w:rsidRDefault="009C1374">
      <w:pPr>
        <w:numPr>
          <w:ilvl w:val="2"/>
          <w:numId w:val="5"/>
        </w:numPr>
        <w:pBdr>
          <w:top w:val="nil"/>
          <w:left w:val="nil"/>
          <w:bottom w:val="nil"/>
          <w:right w:val="nil"/>
          <w:between w:val="nil"/>
        </w:pBdr>
        <w:spacing w:before="240" w:line="276" w:lineRule="auto"/>
        <w:ind w:left="2410" w:right="133" w:hanging="861"/>
        <w:jc w:val="both"/>
        <w:rPr>
          <w:color w:val="000000"/>
        </w:rPr>
      </w:pPr>
      <w:r>
        <w:rPr>
          <w:color w:val="000000"/>
        </w:rPr>
        <w:t>During this centrifugation step, you may proceed with the collection and storage of the buffy coat (step 7.</w:t>
      </w:r>
      <w:sdt>
        <w:sdtPr>
          <w:tag w:val="goog_rdk_3"/>
          <w:id w:val="-501120051"/>
        </w:sdtPr>
        <w:sdtEndPr/>
        <w:sdtContent/>
      </w:sdt>
      <w:r>
        <w:rPr>
          <w:color w:val="000000"/>
        </w:rPr>
        <w:t>5).</w:t>
      </w:r>
    </w:p>
    <w:p w14:paraId="00000099" w14:textId="77777777" w:rsidR="005A0534" w:rsidRDefault="009C1374">
      <w:pPr>
        <w:numPr>
          <w:ilvl w:val="2"/>
          <w:numId w:val="5"/>
        </w:numPr>
        <w:pBdr>
          <w:top w:val="nil"/>
          <w:left w:val="nil"/>
          <w:bottom w:val="nil"/>
          <w:right w:val="nil"/>
          <w:between w:val="nil"/>
        </w:pBdr>
        <w:spacing w:before="240" w:line="276" w:lineRule="auto"/>
        <w:ind w:left="2410" w:right="133" w:hanging="861"/>
        <w:jc w:val="both"/>
        <w:rPr>
          <w:color w:val="000000"/>
        </w:rPr>
      </w:pPr>
      <w:r>
        <w:rPr>
          <w:color w:val="000000"/>
        </w:rPr>
        <w:t xml:space="preserve">After the second centrifugation, bring the collection tube into a laminar flow hood and carefully open them. </w:t>
      </w:r>
    </w:p>
    <w:p w14:paraId="0000009A" w14:textId="77777777" w:rsidR="005A0534" w:rsidRDefault="009C1374">
      <w:pPr>
        <w:numPr>
          <w:ilvl w:val="2"/>
          <w:numId w:val="5"/>
        </w:numPr>
        <w:pBdr>
          <w:top w:val="nil"/>
          <w:left w:val="nil"/>
          <w:bottom w:val="nil"/>
          <w:right w:val="nil"/>
          <w:between w:val="nil"/>
        </w:pBdr>
        <w:spacing w:before="240" w:line="276" w:lineRule="auto"/>
        <w:ind w:left="2410" w:right="133" w:hanging="861"/>
        <w:jc w:val="both"/>
        <w:rPr>
          <w:color w:val="000000"/>
        </w:rPr>
      </w:pPr>
      <w:r>
        <w:rPr>
          <w:color w:val="000000"/>
        </w:rPr>
        <w:t>Using a plastic pipette or pipettor and sterile tips, Aliquot 1 mL to 1.5 mL of plasma into the 3 the pre-labelled cryovials (</w:t>
      </w:r>
      <w:proofErr w:type="spellStart"/>
      <w:r>
        <w:rPr>
          <w:color w:val="000000"/>
        </w:rPr>
        <w:t>Sarstedt</w:t>
      </w:r>
      <w:proofErr w:type="spellEnd"/>
      <w:r>
        <w:rPr>
          <w:color w:val="000000"/>
        </w:rPr>
        <w:t>, # 72.694.006).</w:t>
      </w:r>
    </w:p>
    <w:p w14:paraId="0000009B" w14:textId="77777777" w:rsidR="005A0534" w:rsidRDefault="009C1374">
      <w:pPr>
        <w:numPr>
          <w:ilvl w:val="2"/>
          <w:numId w:val="5"/>
        </w:numPr>
        <w:pBdr>
          <w:top w:val="nil"/>
          <w:left w:val="nil"/>
          <w:bottom w:val="nil"/>
          <w:right w:val="nil"/>
          <w:between w:val="nil"/>
        </w:pBdr>
        <w:spacing w:before="240" w:line="276" w:lineRule="auto"/>
        <w:ind w:left="2410" w:right="133" w:hanging="861"/>
        <w:jc w:val="both"/>
        <w:rPr>
          <w:color w:val="000000"/>
        </w:rPr>
      </w:pPr>
      <w:r>
        <w:rPr>
          <w:color w:val="000000"/>
        </w:rPr>
        <w:t>Place the cryovials in appropriate storage units. For long-term storage, -80°C or colder is recommended.</w:t>
      </w:r>
    </w:p>
    <w:p w14:paraId="0000009C" w14:textId="6B08D8CC" w:rsidR="005A0534" w:rsidRDefault="009C1374">
      <w:pPr>
        <w:numPr>
          <w:ilvl w:val="2"/>
          <w:numId w:val="5"/>
        </w:numPr>
        <w:pBdr>
          <w:top w:val="nil"/>
          <w:left w:val="nil"/>
          <w:bottom w:val="nil"/>
          <w:right w:val="nil"/>
          <w:between w:val="nil"/>
        </w:pBdr>
        <w:spacing w:before="240" w:line="276" w:lineRule="auto"/>
        <w:ind w:left="2410" w:right="133" w:hanging="861"/>
        <w:jc w:val="both"/>
        <w:rPr>
          <w:color w:val="000000"/>
        </w:rPr>
      </w:pPr>
      <w:r>
        <w:rPr>
          <w:color w:val="000000"/>
        </w:rPr>
        <w:t xml:space="preserve">Record the freezing time, volume, </w:t>
      </w:r>
      <w:sdt>
        <w:sdtPr>
          <w:tag w:val="goog_rdk_4"/>
          <w:id w:val="269900967"/>
        </w:sdtPr>
        <w:sdtEndPr/>
        <w:sdtContent/>
      </w:sdt>
      <w:r>
        <w:rPr>
          <w:color w:val="000000"/>
        </w:rPr>
        <w:t>hemolysis</w:t>
      </w:r>
      <w:r w:rsidR="00D46FFF">
        <w:rPr>
          <w:color w:val="000000"/>
        </w:rPr>
        <w:t xml:space="preserve"> </w:t>
      </w:r>
      <w:r w:rsidR="00D46FFF" w:rsidRPr="00F46DA2">
        <w:rPr>
          <w:color w:val="000000"/>
        </w:rPr>
        <w:t>(ex; clear, turbid, hemolyzed or turbid and hemolyzed</w:t>
      </w:r>
      <w:r w:rsidR="00F46DA2" w:rsidRPr="00F46DA2">
        <w:rPr>
          <w:color w:val="000000"/>
        </w:rPr>
        <w:t xml:space="preserve">, </w:t>
      </w:r>
      <w:r>
        <w:rPr>
          <w:color w:val="000000"/>
        </w:rPr>
        <w:t xml:space="preserve">storage position and location in the </w:t>
      </w:r>
      <w:r>
        <w:rPr>
          <w:b/>
          <w:color w:val="000000"/>
        </w:rPr>
        <w:t>Blood Collection and Processing Worksheet</w:t>
      </w:r>
      <w:r>
        <w:rPr>
          <w:color w:val="000000"/>
        </w:rPr>
        <w:t>.</w:t>
      </w:r>
    </w:p>
    <w:p w14:paraId="0000009D" w14:textId="77777777" w:rsidR="005A0534" w:rsidRDefault="009C1374">
      <w:pPr>
        <w:numPr>
          <w:ilvl w:val="2"/>
          <w:numId w:val="5"/>
        </w:numPr>
        <w:pBdr>
          <w:top w:val="nil"/>
          <w:left w:val="nil"/>
          <w:bottom w:val="nil"/>
          <w:right w:val="nil"/>
          <w:between w:val="nil"/>
        </w:pBdr>
        <w:spacing w:before="240" w:line="276" w:lineRule="auto"/>
        <w:ind w:left="2410" w:right="133" w:hanging="861"/>
        <w:jc w:val="both"/>
        <w:rPr>
          <w:color w:val="000000"/>
        </w:rPr>
      </w:pPr>
      <w:r>
        <w:rPr>
          <w:color w:val="000000"/>
        </w:rPr>
        <w:t xml:space="preserve">Record information in </w:t>
      </w:r>
      <w:proofErr w:type="spellStart"/>
      <w:r>
        <w:rPr>
          <w:color w:val="000000"/>
        </w:rPr>
        <w:t>ATiM</w:t>
      </w:r>
      <w:proofErr w:type="spellEnd"/>
      <w:r>
        <w:rPr>
          <w:color w:val="000000"/>
        </w:rPr>
        <w:t>.</w:t>
      </w:r>
    </w:p>
    <w:p w14:paraId="0000009E" w14:textId="77777777" w:rsidR="005A0534" w:rsidRDefault="005A0534">
      <w:pPr>
        <w:tabs>
          <w:tab w:val="left" w:pos="1854"/>
        </w:tabs>
        <w:spacing w:before="131" w:line="252" w:lineRule="auto"/>
        <w:ind w:left="1853" w:right="134"/>
        <w:rPr>
          <w:b/>
        </w:rPr>
      </w:pPr>
    </w:p>
    <w:p w14:paraId="0000009F" w14:textId="77777777" w:rsidR="005A0534" w:rsidRDefault="009C1374">
      <w:pPr>
        <w:pStyle w:val="Heading2"/>
        <w:numPr>
          <w:ilvl w:val="1"/>
          <w:numId w:val="5"/>
        </w:numPr>
        <w:tabs>
          <w:tab w:val="left" w:pos="993"/>
        </w:tabs>
        <w:spacing w:before="100" w:after="240" w:line="276" w:lineRule="auto"/>
        <w:ind w:left="1418" w:hanging="567"/>
        <w:jc w:val="both"/>
        <w:rPr>
          <w:sz w:val="22"/>
          <w:szCs w:val="22"/>
        </w:rPr>
      </w:pPr>
      <w:r>
        <w:rPr>
          <w:sz w:val="22"/>
          <w:szCs w:val="22"/>
        </w:rPr>
        <w:t>Collection of Buffy Coat</w:t>
      </w:r>
    </w:p>
    <w:p w14:paraId="000000A0" w14:textId="720376DB" w:rsidR="005A0534" w:rsidRDefault="009C1374">
      <w:pPr>
        <w:numPr>
          <w:ilvl w:val="2"/>
          <w:numId w:val="5"/>
        </w:numPr>
        <w:pBdr>
          <w:top w:val="nil"/>
          <w:left w:val="nil"/>
          <w:bottom w:val="nil"/>
          <w:right w:val="nil"/>
          <w:between w:val="nil"/>
        </w:pBdr>
        <w:spacing w:before="131" w:after="240" w:line="276" w:lineRule="auto"/>
        <w:ind w:left="1985" w:right="134" w:hanging="992"/>
        <w:jc w:val="both"/>
        <w:rPr>
          <w:color w:val="000000"/>
        </w:rPr>
      </w:pPr>
      <w:r>
        <w:rPr>
          <w:color w:val="000000"/>
        </w:rPr>
        <w:t>Once the plasma is removed, use a 1000</w:t>
      </w:r>
      <w:r>
        <w:rPr>
          <w:rFonts w:ascii="Noto Sans Symbols" w:eastAsia="Noto Sans Symbols" w:hAnsi="Noto Sans Symbols" w:cs="Noto Sans Symbols"/>
          <w:color w:val="000000"/>
        </w:rPr>
        <w:t>μ</w:t>
      </w:r>
      <w:r>
        <w:rPr>
          <w:color w:val="000000"/>
        </w:rPr>
        <w:t xml:space="preserve">L pipettor and sterile tips (the tip could be </w:t>
      </w:r>
      <w:r>
        <w:rPr>
          <w:color w:val="000000"/>
        </w:rPr>
        <w:lastRenderedPageBreak/>
        <w:t>cut at around 0.5cm from the tip to facilitate the suction)</w:t>
      </w:r>
      <w:r w:rsidR="00A8652C">
        <w:rPr>
          <w:color w:val="000000"/>
        </w:rPr>
        <w:t xml:space="preserve"> or a </w:t>
      </w:r>
      <w:r w:rsidR="00A8652C" w:rsidRPr="00FA5DD1">
        <w:rPr>
          <w:color w:val="000000"/>
        </w:rPr>
        <w:t xml:space="preserve">disposable transfer pipet </w:t>
      </w:r>
      <w:r>
        <w:rPr>
          <w:color w:val="000000"/>
        </w:rPr>
        <w:t xml:space="preserve">to aspirate </w:t>
      </w:r>
      <w:r w:rsidR="00A8652C">
        <w:rPr>
          <w:color w:val="000000"/>
        </w:rPr>
        <w:t xml:space="preserve">(with a swirling motion) </w:t>
      </w:r>
      <w:r>
        <w:rPr>
          <w:color w:val="000000"/>
        </w:rPr>
        <w:t>the buffy coat containing white blood cells and aliquot 200</w:t>
      </w:r>
      <w:r>
        <w:rPr>
          <w:rFonts w:ascii="Noto Sans Symbols" w:eastAsia="Noto Sans Symbols" w:hAnsi="Noto Sans Symbols" w:cs="Noto Sans Symbols"/>
          <w:color w:val="000000"/>
        </w:rPr>
        <w:t>μ</w:t>
      </w:r>
      <w:r>
        <w:rPr>
          <w:color w:val="000000"/>
        </w:rPr>
        <w:t>L in one pre-labeled cryovial (BCF-1) and the remaining volume in a second pre-labeled cryovial (BFC-2). We usually retrieve around 500</w:t>
      </w:r>
      <w:r>
        <w:rPr>
          <w:rFonts w:ascii="Noto Sans Symbols" w:eastAsia="Noto Sans Symbols" w:hAnsi="Noto Sans Symbols" w:cs="Noto Sans Symbols"/>
          <w:color w:val="000000"/>
        </w:rPr>
        <w:t>μ</w:t>
      </w:r>
      <w:r>
        <w:rPr>
          <w:color w:val="000000"/>
        </w:rPr>
        <w:t xml:space="preserve">L of buffy </w:t>
      </w:r>
      <w:sdt>
        <w:sdtPr>
          <w:tag w:val="goog_rdk_5"/>
          <w:id w:val="1358777832"/>
        </w:sdtPr>
        <w:sdtEndPr/>
        <w:sdtContent/>
      </w:sdt>
      <w:r>
        <w:rPr>
          <w:color w:val="000000"/>
        </w:rPr>
        <w:t xml:space="preserve">coat. </w:t>
      </w:r>
    </w:p>
    <w:p w14:paraId="000000A1" w14:textId="77777777" w:rsidR="005A0534" w:rsidRDefault="009C1374">
      <w:pPr>
        <w:numPr>
          <w:ilvl w:val="2"/>
          <w:numId w:val="5"/>
        </w:numPr>
        <w:pBdr>
          <w:top w:val="nil"/>
          <w:left w:val="nil"/>
          <w:bottom w:val="nil"/>
          <w:right w:val="nil"/>
          <w:between w:val="nil"/>
        </w:pBdr>
        <w:spacing w:before="131" w:after="240" w:line="276" w:lineRule="auto"/>
        <w:ind w:left="1985" w:right="134" w:hanging="992"/>
        <w:jc w:val="both"/>
        <w:rPr>
          <w:color w:val="000000"/>
        </w:rPr>
      </w:pPr>
      <w:r>
        <w:rPr>
          <w:color w:val="000000"/>
        </w:rPr>
        <w:t>Place the cryovials in appropriate storage units. For long-term storage, -80° C or colder is recommended.</w:t>
      </w:r>
    </w:p>
    <w:p w14:paraId="000000A2" w14:textId="77777777" w:rsidR="005A0534" w:rsidRDefault="009C1374">
      <w:pPr>
        <w:numPr>
          <w:ilvl w:val="2"/>
          <w:numId w:val="5"/>
        </w:numPr>
        <w:pBdr>
          <w:top w:val="nil"/>
          <w:left w:val="nil"/>
          <w:bottom w:val="nil"/>
          <w:right w:val="nil"/>
          <w:between w:val="nil"/>
        </w:pBdr>
        <w:tabs>
          <w:tab w:val="left" w:pos="2127"/>
        </w:tabs>
        <w:spacing w:after="240" w:line="276" w:lineRule="auto"/>
        <w:ind w:left="1985" w:right="133" w:hanging="992"/>
        <w:jc w:val="both"/>
        <w:rPr>
          <w:color w:val="000000"/>
        </w:rPr>
      </w:pPr>
      <w:r>
        <w:rPr>
          <w:color w:val="000000"/>
        </w:rPr>
        <w:t xml:space="preserve">Record the freezing time, volume, hemolysis, storage position and location in the </w:t>
      </w:r>
      <w:r>
        <w:rPr>
          <w:b/>
          <w:color w:val="000000"/>
        </w:rPr>
        <w:t>Blood Collection and Processing Worksheet</w:t>
      </w:r>
      <w:r>
        <w:rPr>
          <w:color w:val="000000"/>
        </w:rPr>
        <w:t>. Record any deviations from SOP (change in time, change in centrifuge speed, change in temperature) and any unusual observations (e.g., hemolysis)</w:t>
      </w:r>
    </w:p>
    <w:p w14:paraId="000000A4" w14:textId="73E33D99" w:rsidR="005A0534" w:rsidRDefault="009C1374" w:rsidP="0023312B">
      <w:pPr>
        <w:numPr>
          <w:ilvl w:val="2"/>
          <w:numId w:val="5"/>
        </w:numPr>
        <w:pBdr>
          <w:top w:val="nil"/>
          <w:left w:val="nil"/>
          <w:bottom w:val="nil"/>
          <w:right w:val="nil"/>
          <w:between w:val="nil"/>
        </w:pBdr>
        <w:spacing w:before="131" w:after="240" w:line="276" w:lineRule="auto"/>
        <w:ind w:left="1985" w:right="134" w:hanging="992"/>
        <w:jc w:val="both"/>
        <w:rPr>
          <w:color w:val="000000"/>
        </w:rPr>
      </w:pPr>
      <w:r>
        <w:rPr>
          <w:color w:val="000000"/>
        </w:rPr>
        <w:t xml:space="preserve">Record all information into </w:t>
      </w:r>
      <w:proofErr w:type="spellStart"/>
      <w:r>
        <w:rPr>
          <w:color w:val="000000"/>
        </w:rPr>
        <w:t>ATiM</w:t>
      </w:r>
      <w:proofErr w:type="spellEnd"/>
      <w:r>
        <w:rPr>
          <w:color w:val="000000"/>
        </w:rPr>
        <w:t xml:space="preserve"> </w:t>
      </w:r>
    </w:p>
    <w:p w14:paraId="6FBF0D91" w14:textId="77777777" w:rsidR="0023312B" w:rsidRPr="0023312B" w:rsidRDefault="0023312B" w:rsidP="00AC1CF1">
      <w:pPr>
        <w:pBdr>
          <w:top w:val="nil"/>
          <w:left w:val="nil"/>
          <w:bottom w:val="nil"/>
          <w:right w:val="nil"/>
          <w:between w:val="nil"/>
        </w:pBdr>
        <w:spacing w:before="131" w:after="240" w:line="276" w:lineRule="auto"/>
        <w:ind w:left="1985" w:right="134"/>
        <w:jc w:val="both"/>
        <w:rPr>
          <w:color w:val="000000"/>
        </w:rPr>
      </w:pPr>
    </w:p>
    <w:p w14:paraId="729CD34E" w14:textId="1D6C12A4" w:rsidR="0023312B" w:rsidRDefault="0023312B" w:rsidP="0023312B">
      <w:pPr>
        <w:pStyle w:val="Heading1"/>
        <w:numPr>
          <w:ilvl w:val="0"/>
          <w:numId w:val="3"/>
        </w:numPr>
        <w:tabs>
          <w:tab w:val="left" w:pos="719"/>
        </w:tabs>
        <w:spacing w:before="0"/>
        <w:ind w:left="993" w:hanging="841"/>
        <w:rPr>
          <w:sz w:val="22"/>
          <w:szCs w:val="22"/>
        </w:rPr>
      </w:pPr>
      <w:r>
        <w:rPr>
          <w:sz w:val="22"/>
          <w:szCs w:val="22"/>
        </w:rPr>
        <w:t xml:space="preserve">   APPLICABLE REFERENCES, REGULATIONS AND PROCEDURES</w:t>
      </w:r>
    </w:p>
    <w:p w14:paraId="5613D34D" w14:textId="77777777" w:rsidR="0023312B" w:rsidRDefault="0023312B" w:rsidP="0023312B">
      <w:pPr>
        <w:pStyle w:val="Heading1"/>
        <w:tabs>
          <w:tab w:val="left" w:pos="719"/>
        </w:tabs>
        <w:spacing w:before="0"/>
        <w:ind w:left="993"/>
        <w:jc w:val="both"/>
        <w:rPr>
          <w:sz w:val="22"/>
          <w:szCs w:val="22"/>
        </w:rPr>
      </w:pPr>
    </w:p>
    <w:p w14:paraId="092C5BA4" w14:textId="77777777" w:rsidR="0023312B" w:rsidRPr="0023312B" w:rsidRDefault="009C1374" w:rsidP="0023312B">
      <w:pPr>
        <w:pStyle w:val="Heading1"/>
        <w:numPr>
          <w:ilvl w:val="1"/>
          <w:numId w:val="3"/>
        </w:numPr>
        <w:tabs>
          <w:tab w:val="left" w:pos="719"/>
        </w:tabs>
        <w:spacing w:before="0" w:after="120"/>
        <w:ind w:left="1230"/>
        <w:jc w:val="both"/>
        <w:rPr>
          <w:b w:val="0"/>
          <w:bCs w:val="0"/>
          <w:sz w:val="22"/>
          <w:szCs w:val="22"/>
        </w:rPr>
      </w:pPr>
      <w:r w:rsidRPr="0023312B">
        <w:rPr>
          <w:b w:val="0"/>
          <w:bCs w:val="0"/>
          <w:color w:val="000000"/>
          <w:sz w:val="22"/>
          <w:szCs w:val="22"/>
        </w:rPr>
        <w:t>Declaration of Helsinki.</w:t>
      </w:r>
      <w:r w:rsidRPr="0023312B">
        <w:rPr>
          <w:b w:val="0"/>
          <w:bCs w:val="0"/>
          <w:color w:val="0000FF"/>
          <w:sz w:val="22"/>
          <w:szCs w:val="22"/>
          <w:u w:val="single"/>
        </w:rPr>
        <w:t xml:space="preserve"> </w:t>
      </w:r>
      <w:hyperlink r:id="rId11">
        <w:r w:rsidRPr="0023312B">
          <w:rPr>
            <w:b w:val="0"/>
            <w:bCs w:val="0"/>
            <w:color w:val="0000FF"/>
            <w:sz w:val="22"/>
            <w:szCs w:val="22"/>
            <w:u w:val="single"/>
          </w:rPr>
          <w:t>http://www.wma.net/en/30publications/10policies/b3/index.html</w:t>
        </w:r>
      </w:hyperlink>
    </w:p>
    <w:p w14:paraId="45B89C03" w14:textId="77777777" w:rsidR="0023312B" w:rsidRPr="0023312B" w:rsidRDefault="009C1374" w:rsidP="0023312B">
      <w:pPr>
        <w:pStyle w:val="Heading1"/>
        <w:numPr>
          <w:ilvl w:val="1"/>
          <w:numId w:val="3"/>
        </w:numPr>
        <w:tabs>
          <w:tab w:val="left" w:pos="719"/>
        </w:tabs>
        <w:spacing w:before="0" w:after="120"/>
        <w:ind w:left="1230"/>
        <w:jc w:val="both"/>
        <w:rPr>
          <w:rStyle w:val="Hyperlink"/>
          <w:b w:val="0"/>
          <w:bCs w:val="0"/>
          <w:color w:val="auto"/>
          <w:sz w:val="22"/>
          <w:szCs w:val="22"/>
          <w:u w:val="none"/>
        </w:rPr>
      </w:pPr>
      <w:r w:rsidRPr="0023312B">
        <w:rPr>
          <w:b w:val="0"/>
          <w:bCs w:val="0"/>
          <w:color w:val="000000"/>
          <w:sz w:val="22"/>
          <w:szCs w:val="22"/>
        </w:rPr>
        <w:t>Tri-Council Policy Statement 2; Ethical Conduct for Research Involving Humans; Medical Research Council of Canada; Natural Sciences and Engineering Council of Canada; Social Sciences and Humanities Research Council of Canada, December 201</w:t>
      </w:r>
      <w:r w:rsidR="00A067DC" w:rsidRPr="0023312B">
        <w:rPr>
          <w:b w:val="0"/>
          <w:bCs w:val="0"/>
          <w:color w:val="000000"/>
          <w:sz w:val="22"/>
          <w:szCs w:val="22"/>
        </w:rPr>
        <w:t>8</w:t>
      </w:r>
      <w:r w:rsidRPr="0023312B">
        <w:rPr>
          <w:b w:val="0"/>
          <w:bCs w:val="0"/>
          <w:color w:val="000000"/>
          <w:sz w:val="22"/>
          <w:szCs w:val="22"/>
        </w:rPr>
        <w:t xml:space="preserve">. </w:t>
      </w:r>
      <w:hyperlink r:id="rId12" w:history="1">
        <w:r w:rsidR="00A067DC" w:rsidRPr="0023312B">
          <w:rPr>
            <w:rStyle w:val="Hyperlink"/>
            <w:b w:val="0"/>
            <w:bCs w:val="0"/>
            <w:sz w:val="22"/>
            <w:szCs w:val="22"/>
          </w:rPr>
          <w:t>https://ethics.gc.ca/eng/policy-politique_tcps2-eptc2_2018.html</w:t>
        </w:r>
      </w:hyperlink>
    </w:p>
    <w:p w14:paraId="25580A02" w14:textId="77777777" w:rsidR="0023312B" w:rsidRPr="0023312B" w:rsidRDefault="009C1374" w:rsidP="0023312B">
      <w:pPr>
        <w:pStyle w:val="Heading1"/>
        <w:numPr>
          <w:ilvl w:val="1"/>
          <w:numId w:val="3"/>
        </w:numPr>
        <w:tabs>
          <w:tab w:val="left" w:pos="719"/>
        </w:tabs>
        <w:spacing w:before="0" w:after="120"/>
        <w:ind w:left="1230"/>
        <w:jc w:val="both"/>
        <w:rPr>
          <w:b w:val="0"/>
          <w:bCs w:val="0"/>
          <w:sz w:val="22"/>
          <w:szCs w:val="22"/>
        </w:rPr>
      </w:pPr>
      <w:r w:rsidRPr="0023312B">
        <w:rPr>
          <w:b w:val="0"/>
          <w:bCs w:val="0"/>
          <w:color w:val="000000"/>
          <w:sz w:val="22"/>
          <w:szCs w:val="22"/>
        </w:rPr>
        <w:t>Human Tissue and Biological Samples for use in Research. Operational and Ethical Guidelines. Medical Research Council Ethics</w:t>
      </w:r>
      <w:r w:rsidRPr="0023312B">
        <w:rPr>
          <w:b w:val="0"/>
          <w:bCs w:val="0"/>
          <w:color w:val="0000FF"/>
          <w:sz w:val="22"/>
          <w:szCs w:val="22"/>
          <w:u w:val="single"/>
        </w:rPr>
        <w:t xml:space="preserve"> </w:t>
      </w:r>
      <w:hyperlink r:id="rId13">
        <w:r w:rsidRPr="0023312B">
          <w:rPr>
            <w:b w:val="0"/>
            <w:bCs w:val="0"/>
            <w:color w:val="0000FF"/>
            <w:sz w:val="22"/>
            <w:szCs w:val="22"/>
            <w:u w:val="single"/>
          </w:rPr>
          <w:t>http://www.mrc.ac.uk/Utilities/Documentrecord/index.htm?d=MRC002420</w:t>
        </w:r>
      </w:hyperlink>
    </w:p>
    <w:p w14:paraId="5C652202" w14:textId="77777777" w:rsidR="0023312B" w:rsidRPr="0023312B" w:rsidRDefault="009C1374" w:rsidP="0023312B">
      <w:pPr>
        <w:pStyle w:val="Heading1"/>
        <w:numPr>
          <w:ilvl w:val="1"/>
          <w:numId w:val="3"/>
        </w:numPr>
        <w:tabs>
          <w:tab w:val="left" w:pos="719"/>
        </w:tabs>
        <w:spacing w:before="0" w:after="120"/>
        <w:ind w:left="1230"/>
        <w:jc w:val="both"/>
        <w:rPr>
          <w:b w:val="0"/>
          <w:bCs w:val="0"/>
          <w:sz w:val="22"/>
          <w:szCs w:val="22"/>
        </w:rPr>
      </w:pPr>
      <w:r w:rsidRPr="0023312B">
        <w:rPr>
          <w:b w:val="0"/>
          <w:bCs w:val="0"/>
          <w:color w:val="000000"/>
          <w:sz w:val="22"/>
          <w:szCs w:val="22"/>
        </w:rPr>
        <w:t>Best Practices for Repositories I. Collection, Storage and Retrieval of Human Biological Materials for Research. International Society for Biological and Environmental Repositories (ISBER).</w:t>
      </w:r>
      <w:r w:rsidRPr="0023312B">
        <w:rPr>
          <w:b w:val="0"/>
          <w:bCs w:val="0"/>
          <w:color w:val="0000FF"/>
          <w:sz w:val="22"/>
          <w:szCs w:val="22"/>
          <w:u w:val="single"/>
        </w:rPr>
        <w:t xml:space="preserve"> </w:t>
      </w:r>
      <w:hyperlink r:id="rId14">
        <w:r w:rsidRPr="0023312B">
          <w:rPr>
            <w:b w:val="0"/>
            <w:bCs w:val="0"/>
            <w:color w:val="0000FF"/>
            <w:sz w:val="22"/>
            <w:szCs w:val="22"/>
            <w:u w:val="single"/>
          </w:rPr>
          <w:t>http://www.isber.org/Search/search.asp?zoom_query=best+practices+for+repositories</w:t>
        </w:r>
      </w:hyperlink>
    </w:p>
    <w:p w14:paraId="3232E6BF" w14:textId="77777777" w:rsidR="0023312B" w:rsidRPr="0023312B" w:rsidRDefault="009C1374" w:rsidP="0023312B">
      <w:pPr>
        <w:pStyle w:val="Heading1"/>
        <w:numPr>
          <w:ilvl w:val="1"/>
          <w:numId w:val="3"/>
        </w:numPr>
        <w:tabs>
          <w:tab w:val="left" w:pos="719"/>
        </w:tabs>
        <w:spacing w:before="0" w:after="120"/>
        <w:ind w:left="1230"/>
        <w:jc w:val="both"/>
        <w:rPr>
          <w:b w:val="0"/>
          <w:bCs w:val="0"/>
          <w:sz w:val="22"/>
          <w:szCs w:val="22"/>
        </w:rPr>
      </w:pPr>
      <w:r w:rsidRPr="0023312B">
        <w:rPr>
          <w:b w:val="0"/>
          <w:bCs w:val="0"/>
          <w:color w:val="000000"/>
          <w:sz w:val="22"/>
          <w:szCs w:val="22"/>
        </w:rPr>
        <w:t>US National Biospecimen Network Blueprint</w:t>
      </w:r>
      <w:r w:rsidRPr="0023312B">
        <w:rPr>
          <w:b w:val="0"/>
          <w:bCs w:val="0"/>
          <w:color w:val="0000FF"/>
          <w:sz w:val="22"/>
          <w:szCs w:val="22"/>
          <w:u w:val="single"/>
        </w:rPr>
        <w:t xml:space="preserve"> </w:t>
      </w:r>
      <w:hyperlink r:id="rId15">
        <w:r w:rsidRPr="0023312B">
          <w:rPr>
            <w:b w:val="0"/>
            <w:bCs w:val="0"/>
            <w:color w:val="0000FF"/>
            <w:sz w:val="22"/>
            <w:szCs w:val="22"/>
            <w:u w:val="single"/>
          </w:rPr>
          <w:t>http://biospecimens.cancer.gov/resources/publications/reports/nbn.asp</w:t>
        </w:r>
      </w:hyperlink>
    </w:p>
    <w:p w14:paraId="28A9E0D7" w14:textId="77777777" w:rsidR="0023312B" w:rsidRPr="0023312B" w:rsidRDefault="0023312B" w:rsidP="0023312B">
      <w:pPr>
        <w:pStyle w:val="Heading1"/>
        <w:numPr>
          <w:ilvl w:val="1"/>
          <w:numId w:val="3"/>
        </w:numPr>
        <w:tabs>
          <w:tab w:val="left" w:pos="719"/>
        </w:tabs>
        <w:spacing w:before="0" w:after="120"/>
        <w:ind w:left="1230"/>
        <w:jc w:val="both"/>
        <w:rPr>
          <w:b w:val="0"/>
          <w:bCs w:val="0"/>
          <w:sz w:val="22"/>
          <w:szCs w:val="22"/>
        </w:rPr>
      </w:pPr>
      <w:r w:rsidRPr="0023312B">
        <w:rPr>
          <w:b w:val="0"/>
          <w:bCs w:val="0"/>
          <w:color w:val="000000"/>
          <w:sz w:val="22"/>
          <w:szCs w:val="22"/>
        </w:rPr>
        <w:t>Nation Bioethics Advisory Commission: Research involving human biological materials: Ethical issues and policy guidance, Vol. I: Report and recommendations of the National Bioethics Advisory Committee. August 1999.</w:t>
      </w:r>
    </w:p>
    <w:p w14:paraId="18236AAE" w14:textId="77777777" w:rsidR="0023312B" w:rsidRPr="0023312B" w:rsidRDefault="00BA4F46" w:rsidP="0023312B">
      <w:pPr>
        <w:pStyle w:val="Heading1"/>
        <w:tabs>
          <w:tab w:val="left" w:pos="719"/>
        </w:tabs>
        <w:spacing w:before="0" w:after="120"/>
        <w:ind w:left="1230"/>
        <w:jc w:val="both"/>
        <w:rPr>
          <w:b w:val="0"/>
          <w:bCs w:val="0"/>
          <w:color w:val="0000FF"/>
          <w:sz w:val="22"/>
          <w:szCs w:val="22"/>
          <w:u w:val="single"/>
        </w:rPr>
      </w:pPr>
      <w:hyperlink r:id="rId16" w:history="1">
        <w:r w:rsidR="0023312B" w:rsidRPr="0023312B">
          <w:rPr>
            <w:rStyle w:val="Hyperlink"/>
            <w:b w:val="0"/>
            <w:bCs w:val="0"/>
            <w:sz w:val="22"/>
            <w:szCs w:val="22"/>
          </w:rPr>
          <w:t>http://bioethics.georgetown.edu/nbac/hbm.pdf</w:t>
        </w:r>
      </w:hyperlink>
    </w:p>
    <w:p w14:paraId="000000AF" w14:textId="3A69A6B2" w:rsidR="005A0534" w:rsidRPr="0023312B" w:rsidRDefault="009C1374" w:rsidP="0023312B">
      <w:pPr>
        <w:pStyle w:val="Heading1"/>
        <w:numPr>
          <w:ilvl w:val="1"/>
          <w:numId w:val="3"/>
        </w:numPr>
        <w:tabs>
          <w:tab w:val="left" w:pos="719"/>
        </w:tabs>
        <w:spacing w:before="0" w:after="120"/>
        <w:ind w:left="1230"/>
        <w:jc w:val="both"/>
        <w:rPr>
          <w:b w:val="0"/>
          <w:bCs w:val="0"/>
          <w:sz w:val="22"/>
          <w:szCs w:val="22"/>
        </w:rPr>
      </w:pPr>
      <w:r w:rsidRPr="0023312B">
        <w:rPr>
          <w:b w:val="0"/>
          <w:bCs w:val="0"/>
          <w:color w:val="000000"/>
          <w:sz w:val="22"/>
          <w:szCs w:val="22"/>
        </w:rPr>
        <w:t>Blood Collection: Routine Venipuncture and Specimen Handling.</w:t>
      </w:r>
      <w:r w:rsidRPr="0023312B">
        <w:rPr>
          <w:b w:val="0"/>
          <w:bCs w:val="0"/>
          <w:color w:val="0000FF"/>
          <w:sz w:val="22"/>
          <w:szCs w:val="22"/>
          <w:u w:val="single"/>
        </w:rPr>
        <w:t xml:space="preserve"> </w:t>
      </w:r>
      <w:hyperlink r:id="rId17">
        <w:r w:rsidRPr="0023312B">
          <w:rPr>
            <w:b w:val="0"/>
            <w:bCs w:val="0"/>
            <w:color w:val="0000FF"/>
            <w:sz w:val="22"/>
            <w:szCs w:val="22"/>
            <w:u w:val="single"/>
          </w:rPr>
          <w:t>http://library.med.utah.edu/WebPath/TUTORIAL/PHLEB/PHLEB.html</w:t>
        </w:r>
      </w:hyperlink>
    </w:p>
    <w:p w14:paraId="000000B0" w14:textId="77777777" w:rsidR="005A0534" w:rsidRPr="0023312B" w:rsidRDefault="009C1374">
      <w:r w:rsidRPr="0023312B">
        <w:br w:type="page"/>
      </w:r>
    </w:p>
    <w:p w14:paraId="000000B1" w14:textId="77777777" w:rsidR="005A0534" w:rsidRDefault="009C1374">
      <w:pPr>
        <w:pStyle w:val="Heading1"/>
        <w:numPr>
          <w:ilvl w:val="1"/>
          <w:numId w:val="7"/>
        </w:numPr>
        <w:tabs>
          <w:tab w:val="left" w:pos="719"/>
          <w:tab w:val="left" w:pos="720"/>
        </w:tabs>
        <w:spacing w:before="228"/>
        <w:rPr>
          <w:sz w:val="22"/>
          <w:szCs w:val="22"/>
        </w:rPr>
      </w:pPr>
      <w:r>
        <w:rPr>
          <w:sz w:val="22"/>
          <w:szCs w:val="22"/>
        </w:rPr>
        <w:lastRenderedPageBreak/>
        <w:t xml:space="preserve">APPENDICES </w:t>
      </w:r>
    </w:p>
    <w:p w14:paraId="000000B2" w14:textId="77777777" w:rsidR="005A0534" w:rsidRDefault="009C1374">
      <w:pPr>
        <w:pStyle w:val="Heading1"/>
        <w:tabs>
          <w:tab w:val="left" w:pos="1134"/>
        </w:tabs>
        <w:spacing w:before="233"/>
        <w:ind w:left="719"/>
        <w:rPr>
          <w:b w:val="0"/>
          <w:sz w:val="22"/>
          <w:szCs w:val="22"/>
        </w:rPr>
      </w:pPr>
      <w:r>
        <w:rPr>
          <w:b w:val="0"/>
          <w:sz w:val="22"/>
          <w:szCs w:val="22"/>
        </w:rPr>
        <w:t>Blood Collection and Processing Worksheet</w:t>
      </w:r>
    </w:p>
    <w:p w14:paraId="000000B3" w14:textId="77777777" w:rsidR="005A0534" w:rsidRDefault="009C1374">
      <w:pPr>
        <w:pStyle w:val="Heading1"/>
        <w:tabs>
          <w:tab w:val="left" w:pos="719"/>
          <w:tab w:val="left" w:pos="720"/>
        </w:tabs>
        <w:spacing w:before="233"/>
        <w:ind w:left="719"/>
        <w:rPr>
          <w:b w:val="0"/>
          <w:sz w:val="22"/>
          <w:szCs w:val="22"/>
        </w:rPr>
      </w:pPr>
      <w:r>
        <w:rPr>
          <w:noProof/>
          <w:lang w:val="fr-CA"/>
        </w:rPr>
        <w:drawing>
          <wp:inline distT="0" distB="0" distL="0" distR="0" wp14:anchorId="1BCC3AB5" wp14:editId="04F4E0BD">
            <wp:extent cx="6162884" cy="763905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6162884" cy="7639050"/>
                    </a:xfrm>
                    <a:prstGeom prst="rect">
                      <a:avLst/>
                    </a:prstGeom>
                    <a:ln/>
                  </pic:spPr>
                </pic:pic>
              </a:graphicData>
            </a:graphic>
          </wp:inline>
        </w:drawing>
      </w:r>
    </w:p>
    <w:p w14:paraId="000000B4" w14:textId="77777777" w:rsidR="005A0534" w:rsidRDefault="005A0534"/>
    <w:p w14:paraId="000000B5" w14:textId="77777777" w:rsidR="005A0534" w:rsidRDefault="005A0534">
      <w:pPr>
        <w:pBdr>
          <w:top w:val="nil"/>
          <w:left w:val="nil"/>
          <w:bottom w:val="nil"/>
          <w:right w:val="nil"/>
          <w:between w:val="nil"/>
        </w:pBdr>
        <w:spacing w:before="4"/>
        <w:rPr>
          <w:color w:val="000000"/>
        </w:rPr>
      </w:pPr>
    </w:p>
    <w:p w14:paraId="000000B6" w14:textId="77777777" w:rsidR="005A0534" w:rsidRDefault="009C1374">
      <w:pPr>
        <w:pStyle w:val="Heading1"/>
        <w:spacing w:before="92"/>
        <w:rPr>
          <w:sz w:val="22"/>
          <w:szCs w:val="22"/>
        </w:rPr>
      </w:pPr>
      <w:r>
        <w:rPr>
          <w:sz w:val="22"/>
          <w:szCs w:val="22"/>
        </w:rPr>
        <w:t>10.0   REVISION HISTORY</w:t>
      </w:r>
    </w:p>
    <w:p w14:paraId="000000B7" w14:textId="77777777" w:rsidR="005A0534" w:rsidRDefault="005A0534">
      <w:pPr>
        <w:pBdr>
          <w:top w:val="nil"/>
          <w:left w:val="nil"/>
          <w:bottom w:val="nil"/>
          <w:right w:val="nil"/>
          <w:between w:val="nil"/>
        </w:pBdr>
        <w:spacing w:before="4"/>
        <w:rPr>
          <w:b/>
          <w:color w:val="000000"/>
        </w:rPr>
      </w:pPr>
    </w:p>
    <w:tbl>
      <w:tblPr>
        <w:tblStyle w:val="a4"/>
        <w:tblW w:w="949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6"/>
        <w:gridCol w:w="1272"/>
        <w:gridCol w:w="1133"/>
        <w:gridCol w:w="5678"/>
      </w:tblGrid>
      <w:tr w:rsidR="005A0534" w14:paraId="4B2188AB" w14:textId="77777777">
        <w:trPr>
          <w:trHeight w:val="460"/>
        </w:trPr>
        <w:tc>
          <w:tcPr>
            <w:tcW w:w="1416" w:type="dxa"/>
          </w:tcPr>
          <w:p w14:paraId="000000B8" w14:textId="77777777" w:rsidR="005A0534" w:rsidRDefault="009C1374">
            <w:pPr>
              <w:pBdr>
                <w:top w:val="nil"/>
                <w:left w:val="nil"/>
                <w:bottom w:val="nil"/>
                <w:right w:val="nil"/>
                <w:between w:val="nil"/>
              </w:pBdr>
              <w:spacing w:before="4"/>
              <w:ind w:left="105"/>
              <w:rPr>
                <w:b/>
                <w:color w:val="000000"/>
              </w:rPr>
            </w:pPr>
            <w:r>
              <w:rPr>
                <w:b/>
                <w:color w:val="000000"/>
              </w:rPr>
              <w:t>SOP</w:t>
            </w:r>
          </w:p>
          <w:p w14:paraId="000000B9" w14:textId="77777777" w:rsidR="005A0534" w:rsidRDefault="009C1374">
            <w:pPr>
              <w:pBdr>
                <w:top w:val="nil"/>
                <w:left w:val="nil"/>
                <w:bottom w:val="nil"/>
                <w:right w:val="nil"/>
                <w:between w:val="nil"/>
              </w:pBdr>
              <w:spacing w:before="12" w:line="206" w:lineRule="auto"/>
              <w:ind w:left="105"/>
              <w:rPr>
                <w:b/>
                <w:color w:val="000000"/>
              </w:rPr>
            </w:pPr>
            <w:r>
              <w:rPr>
                <w:b/>
                <w:color w:val="000000"/>
              </w:rPr>
              <w:t>Number</w:t>
            </w:r>
          </w:p>
        </w:tc>
        <w:tc>
          <w:tcPr>
            <w:tcW w:w="1272" w:type="dxa"/>
          </w:tcPr>
          <w:p w14:paraId="000000BA" w14:textId="77777777" w:rsidR="005A0534" w:rsidRDefault="009C1374">
            <w:pPr>
              <w:pBdr>
                <w:top w:val="nil"/>
                <w:left w:val="nil"/>
                <w:bottom w:val="nil"/>
                <w:right w:val="nil"/>
                <w:between w:val="nil"/>
              </w:pBdr>
              <w:spacing w:before="4"/>
              <w:ind w:left="105"/>
              <w:rPr>
                <w:b/>
                <w:color w:val="000000"/>
              </w:rPr>
            </w:pPr>
            <w:r>
              <w:rPr>
                <w:b/>
                <w:color w:val="000000"/>
              </w:rPr>
              <w:t>Date</w:t>
            </w:r>
          </w:p>
          <w:p w14:paraId="000000BB" w14:textId="77777777" w:rsidR="005A0534" w:rsidRDefault="009C1374">
            <w:pPr>
              <w:pBdr>
                <w:top w:val="nil"/>
                <w:left w:val="nil"/>
                <w:bottom w:val="nil"/>
                <w:right w:val="nil"/>
                <w:between w:val="nil"/>
              </w:pBdr>
              <w:spacing w:before="12" w:line="206" w:lineRule="auto"/>
              <w:ind w:left="105"/>
              <w:rPr>
                <w:b/>
                <w:color w:val="000000"/>
              </w:rPr>
            </w:pPr>
            <w:r>
              <w:rPr>
                <w:b/>
                <w:color w:val="000000"/>
              </w:rPr>
              <w:t>revised</w:t>
            </w:r>
          </w:p>
        </w:tc>
        <w:tc>
          <w:tcPr>
            <w:tcW w:w="1133" w:type="dxa"/>
          </w:tcPr>
          <w:p w14:paraId="000000BC" w14:textId="77777777" w:rsidR="005A0534" w:rsidRDefault="009C1374">
            <w:pPr>
              <w:pBdr>
                <w:top w:val="nil"/>
                <w:left w:val="nil"/>
                <w:bottom w:val="nil"/>
                <w:right w:val="nil"/>
                <w:between w:val="nil"/>
              </w:pBdr>
              <w:spacing w:before="119"/>
              <w:ind w:left="105"/>
              <w:rPr>
                <w:b/>
                <w:color w:val="000000"/>
              </w:rPr>
            </w:pPr>
            <w:r>
              <w:rPr>
                <w:b/>
                <w:color w:val="000000"/>
              </w:rPr>
              <w:t>Author</w:t>
            </w:r>
          </w:p>
        </w:tc>
        <w:tc>
          <w:tcPr>
            <w:tcW w:w="5678" w:type="dxa"/>
          </w:tcPr>
          <w:p w14:paraId="000000BD" w14:textId="77777777" w:rsidR="005A0534" w:rsidRDefault="009C1374">
            <w:pPr>
              <w:pBdr>
                <w:top w:val="nil"/>
                <w:left w:val="nil"/>
                <w:bottom w:val="nil"/>
                <w:right w:val="nil"/>
                <w:between w:val="nil"/>
              </w:pBdr>
              <w:spacing w:before="119"/>
              <w:ind w:left="105"/>
              <w:rPr>
                <w:b/>
                <w:color w:val="000000"/>
              </w:rPr>
            </w:pPr>
            <w:r>
              <w:rPr>
                <w:b/>
                <w:color w:val="000000"/>
              </w:rPr>
              <w:t>Summary of Revisions</w:t>
            </w:r>
          </w:p>
        </w:tc>
      </w:tr>
      <w:tr w:rsidR="005A0534" w14:paraId="6084ED0C" w14:textId="77777777">
        <w:trPr>
          <w:trHeight w:val="220"/>
        </w:trPr>
        <w:tc>
          <w:tcPr>
            <w:tcW w:w="1416" w:type="dxa"/>
          </w:tcPr>
          <w:p w14:paraId="000000BE" w14:textId="77777777" w:rsidR="005A0534" w:rsidRDefault="005A0534">
            <w:pPr>
              <w:pBdr>
                <w:top w:val="nil"/>
                <w:left w:val="nil"/>
                <w:bottom w:val="nil"/>
                <w:right w:val="nil"/>
                <w:between w:val="nil"/>
              </w:pBdr>
              <w:rPr>
                <w:color w:val="000000"/>
              </w:rPr>
            </w:pPr>
          </w:p>
        </w:tc>
        <w:tc>
          <w:tcPr>
            <w:tcW w:w="1272" w:type="dxa"/>
          </w:tcPr>
          <w:p w14:paraId="000000BF" w14:textId="77777777" w:rsidR="005A0534" w:rsidRDefault="005A0534">
            <w:pPr>
              <w:pBdr>
                <w:top w:val="nil"/>
                <w:left w:val="nil"/>
                <w:bottom w:val="nil"/>
                <w:right w:val="nil"/>
                <w:between w:val="nil"/>
              </w:pBdr>
              <w:rPr>
                <w:color w:val="000000"/>
              </w:rPr>
            </w:pPr>
          </w:p>
        </w:tc>
        <w:tc>
          <w:tcPr>
            <w:tcW w:w="1133" w:type="dxa"/>
          </w:tcPr>
          <w:p w14:paraId="000000C0" w14:textId="77777777" w:rsidR="005A0534" w:rsidRDefault="005A0534">
            <w:pPr>
              <w:pBdr>
                <w:top w:val="nil"/>
                <w:left w:val="nil"/>
                <w:bottom w:val="nil"/>
                <w:right w:val="nil"/>
                <w:between w:val="nil"/>
              </w:pBdr>
              <w:rPr>
                <w:color w:val="000000"/>
              </w:rPr>
            </w:pPr>
          </w:p>
        </w:tc>
        <w:tc>
          <w:tcPr>
            <w:tcW w:w="5678" w:type="dxa"/>
          </w:tcPr>
          <w:p w14:paraId="000000C1" w14:textId="77777777" w:rsidR="005A0534" w:rsidRDefault="005A0534">
            <w:pPr>
              <w:pBdr>
                <w:top w:val="nil"/>
                <w:left w:val="nil"/>
                <w:bottom w:val="nil"/>
                <w:right w:val="nil"/>
                <w:between w:val="nil"/>
              </w:pBdr>
              <w:rPr>
                <w:color w:val="000000"/>
              </w:rPr>
            </w:pPr>
          </w:p>
        </w:tc>
      </w:tr>
      <w:tr w:rsidR="005A0534" w14:paraId="6686D8E6" w14:textId="77777777">
        <w:trPr>
          <w:trHeight w:val="220"/>
        </w:trPr>
        <w:tc>
          <w:tcPr>
            <w:tcW w:w="1416" w:type="dxa"/>
          </w:tcPr>
          <w:p w14:paraId="000000C2" w14:textId="77777777" w:rsidR="005A0534" w:rsidRDefault="005A0534">
            <w:pPr>
              <w:pBdr>
                <w:top w:val="nil"/>
                <w:left w:val="nil"/>
                <w:bottom w:val="nil"/>
                <w:right w:val="nil"/>
                <w:between w:val="nil"/>
              </w:pBdr>
              <w:rPr>
                <w:color w:val="000000"/>
              </w:rPr>
            </w:pPr>
          </w:p>
        </w:tc>
        <w:tc>
          <w:tcPr>
            <w:tcW w:w="1272" w:type="dxa"/>
          </w:tcPr>
          <w:p w14:paraId="000000C3" w14:textId="77777777" w:rsidR="005A0534" w:rsidRDefault="005A0534">
            <w:pPr>
              <w:pBdr>
                <w:top w:val="nil"/>
                <w:left w:val="nil"/>
                <w:bottom w:val="nil"/>
                <w:right w:val="nil"/>
                <w:between w:val="nil"/>
              </w:pBdr>
              <w:rPr>
                <w:color w:val="000000"/>
              </w:rPr>
            </w:pPr>
          </w:p>
        </w:tc>
        <w:tc>
          <w:tcPr>
            <w:tcW w:w="1133" w:type="dxa"/>
          </w:tcPr>
          <w:p w14:paraId="000000C4" w14:textId="77777777" w:rsidR="005A0534" w:rsidRDefault="005A0534">
            <w:pPr>
              <w:pBdr>
                <w:top w:val="nil"/>
                <w:left w:val="nil"/>
                <w:bottom w:val="nil"/>
                <w:right w:val="nil"/>
                <w:between w:val="nil"/>
              </w:pBdr>
              <w:rPr>
                <w:color w:val="000000"/>
              </w:rPr>
            </w:pPr>
          </w:p>
        </w:tc>
        <w:tc>
          <w:tcPr>
            <w:tcW w:w="5678" w:type="dxa"/>
          </w:tcPr>
          <w:p w14:paraId="000000C5" w14:textId="77777777" w:rsidR="005A0534" w:rsidRDefault="005A0534">
            <w:pPr>
              <w:pBdr>
                <w:top w:val="nil"/>
                <w:left w:val="nil"/>
                <w:bottom w:val="nil"/>
                <w:right w:val="nil"/>
                <w:between w:val="nil"/>
              </w:pBdr>
              <w:rPr>
                <w:color w:val="000000"/>
              </w:rPr>
            </w:pPr>
          </w:p>
        </w:tc>
      </w:tr>
      <w:tr w:rsidR="005A0534" w14:paraId="5E3BCCD7" w14:textId="77777777">
        <w:trPr>
          <w:trHeight w:val="220"/>
        </w:trPr>
        <w:tc>
          <w:tcPr>
            <w:tcW w:w="1416" w:type="dxa"/>
          </w:tcPr>
          <w:p w14:paraId="000000C6" w14:textId="77777777" w:rsidR="005A0534" w:rsidRDefault="005A0534">
            <w:pPr>
              <w:pBdr>
                <w:top w:val="nil"/>
                <w:left w:val="nil"/>
                <w:bottom w:val="nil"/>
                <w:right w:val="nil"/>
                <w:between w:val="nil"/>
              </w:pBdr>
              <w:rPr>
                <w:color w:val="000000"/>
              </w:rPr>
            </w:pPr>
          </w:p>
        </w:tc>
        <w:tc>
          <w:tcPr>
            <w:tcW w:w="1272" w:type="dxa"/>
          </w:tcPr>
          <w:p w14:paraId="000000C7" w14:textId="77777777" w:rsidR="005A0534" w:rsidRDefault="005A0534">
            <w:pPr>
              <w:pBdr>
                <w:top w:val="nil"/>
                <w:left w:val="nil"/>
                <w:bottom w:val="nil"/>
                <w:right w:val="nil"/>
                <w:between w:val="nil"/>
              </w:pBdr>
              <w:rPr>
                <w:color w:val="000000"/>
              </w:rPr>
            </w:pPr>
          </w:p>
        </w:tc>
        <w:tc>
          <w:tcPr>
            <w:tcW w:w="1133" w:type="dxa"/>
          </w:tcPr>
          <w:p w14:paraId="000000C8" w14:textId="77777777" w:rsidR="005A0534" w:rsidRDefault="005A0534">
            <w:pPr>
              <w:pBdr>
                <w:top w:val="nil"/>
                <w:left w:val="nil"/>
                <w:bottom w:val="nil"/>
                <w:right w:val="nil"/>
                <w:between w:val="nil"/>
              </w:pBdr>
              <w:rPr>
                <w:color w:val="000000"/>
              </w:rPr>
            </w:pPr>
          </w:p>
        </w:tc>
        <w:tc>
          <w:tcPr>
            <w:tcW w:w="5678" w:type="dxa"/>
          </w:tcPr>
          <w:p w14:paraId="000000C9" w14:textId="77777777" w:rsidR="005A0534" w:rsidRDefault="005A0534">
            <w:pPr>
              <w:pBdr>
                <w:top w:val="nil"/>
                <w:left w:val="nil"/>
                <w:bottom w:val="nil"/>
                <w:right w:val="nil"/>
                <w:between w:val="nil"/>
              </w:pBdr>
              <w:rPr>
                <w:color w:val="000000"/>
              </w:rPr>
            </w:pPr>
          </w:p>
        </w:tc>
      </w:tr>
    </w:tbl>
    <w:p w14:paraId="000000CA" w14:textId="77777777" w:rsidR="005A0534" w:rsidRDefault="005A0534"/>
    <w:sectPr w:rsidR="005A0534">
      <w:headerReference w:type="even" r:id="rId19"/>
      <w:headerReference w:type="default" r:id="rId20"/>
      <w:footerReference w:type="even" r:id="rId21"/>
      <w:footerReference w:type="default" r:id="rId22"/>
      <w:headerReference w:type="first" r:id="rId23"/>
      <w:footerReference w:type="first" r:id="rId24"/>
      <w:pgSz w:w="12240" w:h="15840"/>
      <w:pgMar w:top="1520" w:right="1000" w:bottom="900" w:left="980" w:header="442" w:footer="7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5245C" w14:textId="77777777" w:rsidR="00BA4F46" w:rsidRDefault="00BA4F46">
      <w:r>
        <w:separator/>
      </w:r>
    </w:p>
  </w:endnote>
  <w:endnote w:type="continuationSeparator" w:id="0">
    <w:p w14:paraId="3EF25E41" w14:textId="77777777" w:rsidR="00BA4F46" w:rsidRDefault="00BA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1" w14:textId="77777777" w:rsidR="005A0534" w:rsidRDefault="005A053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3" w14:textId="77777777" w:rsidR="005A0534" w:rsidRDefault="005A0534">
    <w:pPr>
      <w:tabs>
        <w:tab w:val="center" w:pos="4550"/>
        <w:tab w:val="left" w:pos="5818"/>
      </w:tabs>
      <w:ind w:right="260"/>
      <w:rPr>
        <w:sz w:val="17"/>
        <w:szCs w:val="17"/>
      </w:rPr>
    </w:pPr>
  </w:p>
  <w:p w14:paraId="000000D4" w14:textId="77777777" w:rsidR="005A0534" w:rsidRDefault="009C1374">
    <w:pPr>
      <w:tabs>
        <w:tab w:val="center" w:pos="4550"/>
        <w:tab w:val="left" w:pos="5818"/>
      </w:tabs>
      <w:ind w:right="260"/>
      <w:rPr>
        <w:color w:val="0F243E"/>
        <w:sz w:val="18"/>
        <w:szCs w:val="18"/>
      </w:rPr>
    </w:pPr>
    <w:r>
      <w:rPr>
        <w:sz w:val="17"/>
        <w:szCs w:val="17"/>
      </w:rPr>
      <w:t xml:space="preserve">Adapted from the Canadian </w:t>
    </w:r>
    <w:proofErr w:type="spellStart"/>
    <w:r>
      <w:rPr>
        <w:sz w:val="17"/>
        <w:szCs w:val="17"/>
      </w:rPr>
      <w:t>Tumour</w:t>
    </w:r>
    <w:proofErr w:type="spellEnd"/>
    <w:r>
      <w:rPr>
        <w:sz w:val="17"/>
        <w:szCs w:val="17"/>
      </w:rPr>
      <w:t xml:space="preserve"> Repository Network (</w:t>
    </w:r>
    <w:proofErr w:type="spellStart"/>
    <w:r>
      <w:rPr>
        <w:sz w:val="17"/>
        <w:szCs w:val="17"/>
      </w:rPr>
      <w:t>CTRNet</w:t>
    </w:r>
    <w:proofErr w:type="spellEnd"/>
    <w:r>
      <w:rPr>
        <w:sz w:val="17"/>
        <w:szCs w:val="17"/>
      </w:rPr>
      <w:t>) SOP</w:t>
    </w:r>
    <w:r>
      <w:rPr>
        <w:color w:val="548DD4"/>
        <w:sz w:val="18"/>
        <w:szCs w:val="18"/>
      </w:rPr>
      <w:t xml:space="preserve"> </w:t>
    </w:r>
    <w:r>
      <w:rPr>
        <w:color w:val="548DD4"/>
        <w:sz w:val="18"/>
        <w:szCs w:val="18"/>
      </w:rPr>
      <w:tab/>
    </w:r>
    <w:r>
      <w:rPr>
        <w:color w:val="548DD4"/>
        <w:sz w:val="18"/>
        <w:szCs w:val="18"/>
      </w:rPr>
      <w:tab/>
    </w:r>
    <w:r>
      <w:rPr>
        <w:color w:val="548DD4"/>
        <w:sz w:val="18"/>
        <w:szCs w:val="18"/>
      </w:rPr>
      <w:tab/>
    </w:r>
    <w:r>
      <w:rPr>
        <w:color w:val="548DD4"/>
        <w:sz w:val="18"/>
        <w:szCs w:val="18"/>
      </w:rPr>
      <w:tab/>
    </w:r>
    <w:r>
      <w:rPr>
        <w:color w:val="548DD4"/>
        <w:sz w:val="18"/>
        <w:szCs w:val="18"/>
      </w:rPr>
      <w:tab/>
      <w:t xml:space="preserve">  Page </w:t>
    </w:r>
    <w:r>
      <w:rPr>
        <w:color w:val="17365D"/>
        <w:sz w:val="18"/>
        <w:szCs w:val="18"/>
      </w:rPr>
      <w:fldChar w:fldCharType="begin"/>
    </w:r>
    <w:r>
      <w:rPr>
        <w:color w:val="17365D"/>
        <w:sz w:val="18"/>
        <w:szCs w:val="18"/>
      </w:rPr>
      <w:instrText>PAGE</w:instrText>
    </w:r>
    <w:r>
      <w:rPr>
        <w:color w:val="17365D"/>
        <w:sz w:val="18"/>
        <w:szCs w:val="18"/>
      </w:rPr>
      <w:fldChar w:fldCharType="separate"/>
    </w:r>
    <w:r w:rsidR="009F27B8">
      <w:rPr>
        <w:noProof/>
        <w:color w:val="17365D"/>
        <w:sz w:val="18"/>
        <w:szCs w:val="18"/>
      </w:rPr>
      <w:t>8</w:t>
    </w:r>
    <w:r>
      <w:rPr>
        <w:color w:val="17365D"/>
        <w:sz w:val="18"/>
        <w:szCs w:val="18"/>
      </w:rPr>
      <w:fldChar w:fldCharType="end"/>
    </w:r>
    <w:r>
      <w:rPr>
        <w:color w:val="17365D"/>
        <w:sz w:val="18"/>
        <w:szCs w:val="18"/>
      </w:rPr>
      <w:t xml:space="preserve"> | </w:t>
    </w:r>
    <w:r>
      <w:rPr>
        <w:color w:val="17365D"/>
        <w:sz w:val="18"/>
        <w:szCs w:val="18"/>
      </w:rPr>
      <w:fldChar w:fldCharType="begin"/>
    </w:r>
    <w:r>
      <w:rPr>
        <w:color w:val="17365D"/>
        <w:sz w:val="18"/>
        <w:szCs w:val="18"/>
      </w:rPr>
      <w:instrText>NUMPAGES</w:instrText>
    </w:r>
    <w:r>
      <w:rPr>
        <w:color w:val="17365D"/>
        <w:sz w:val="18"/>
        <w:szCs w:val="18"/>
      </w:rPr>
      <w:fldChar w:fldCharType="separate"/>
    </w:r>
    <w:r w:rsidR="009F27B8">
      <w:rPr>
        <w:noProof/>
        <w:color w:val="17365D"/>
        <w:sz w:val="18"/>
        <w:szCs w:val="18"/>
      </w:rPr>
      <w:t>8</w:t>
    </w:r>
    <w:r>
      <w:rPr>
        <w:color w:val="17365D"/>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2" w14:textId="77777777" w:rsidR="005A0534" w:rsidRDefault="005A053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F0F01" w14:textId="77777777" w:rsidR="00BA4F46" w:rsidRDefault="00BA4F46">
      <w:r>
        <w:separator/>
      </w:r>
    </w:p>
  </w:footnote>
  <w:footnote w:type="continuationSeparator" w:id="0">
    <w:p w14:paraId="7EFE2F00" w14:textId="77777777" w:rsidR="00BA4F46" w:rsidRDefault="00BA4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F" w14:textId="77777777" w:rsidR="005A0534" w:rsidRDefault="005A053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B" w14:textId="77777777" w:rsidR="005A0534" w:rsidRDefault="009C1374">
    <w:pPr>
      <w:spacing w:before="12"/>
      <w:ind w:left="20"/>
      <w:rPr>
        <w:b/>
        <w:sz w:val="24"/>
        <w:szCs w:val="24"/>
      </w:rPr>
    </w:pPr>
    <w:r>
      <w:rPr>
        <w:b/>
        <w:sz w:val="24"/>
        <w:szCs w:val="24"/>
        <w:highlight w:val="green"/>
      </w:rPr>
      <w:t>Logo</w:t>
    </w:r>
    <w:r>
      <w:rPr>
        <w:b/>
        <w:sz w:val="24"/>
        <w:szCs w:val="24"/>
      </w:rPr>
      <w:t xml:space="preserve"> </w:t>
    </w:r>
  </w:p>
  <w:p w14:paraId="000000CC" w14:textId="77777777" w:rsidR="005A0534" w:rsidRDefault="009C1374">
    <w:pPr>
      <w:spacing w:before="12"/>
      <w:ind w:left="20"/>
      <w:jc w:val="right"/>
      <w:rPr>
        <w:b/>
        <w:sz w:val="24"/>
        <w:szCs w:val="24"/>
      </w:rPr>
    </w:pPr>
    <w:r>
      <w:rPr>
        <w:b/>
        <w:sz w:val="24"/>
        <w:szCs w:val="24"/>
      </w:rPr>
      <w:t>08.02.003</w:t>
    </w:r>
  </w:p>
  <w:p w14:paraId="000000CD" w14:textId="77777777" w:rsidR="005A0534" w:rsidRDefault="009C1374">
    <w:pPr>
      <w:spacing w:before="12"/>
      <w:ind w:left="20"/>
      <w:jc w:val="right"/>
      <w:rPr>
        <w:b/>
        <w:sz w:val="24"/>
        <w:szCs w:val="24"/>
      </w:rPr>
    </w:pPr>
    <w:r>
      <w:rPr>
        <w:b/>
        <w:sz w:val="24"/>
        <w:szCs w:val="24"/>
      </w:rPr>
      <w:t>Blood Processing - Plasma, Buffy Coat and Storage</w:t>
    </w:r>
  </w:p>
  <w:p w14:paraId="000000CE" w14:textId="77777777" w:rsidR="005A0534" w:rsidRDefault="005A0534">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0" w14:textId="77777777" w:rsidR="005A0534" w:rsidRDefault="005A053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793C"/>
    <w:multiLevelType w:val="hybridMultilevel"/>
    <w:tmpl w:val="8D603D2E"/>
    <w:lvl w:ilvl="0" w:tplc="B380CFB2">
      <w:start w:val="1"/>
      <w:numFmt w:val="decimal"/>
      <w:lvlText w:val="8.4.%1."/>
      <w:lvlJc w:val="left"/>
      <w:pPr>
        <w:ind w:left="1080" w:hanging="360"/>
      </w:pPr>
      <w:rPr>
        <w:rFonts w:hint="default"/>
        <w:sz w:val="19"/>
        <w:szCs w:val="1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D13A2"/>
    <w:multiLevelType w:val="multilevel"/>
    <w:tmpl w:val="5932434E"/>
    <w:lvl w:ilvl="0">
      <w:start w:val="8"/>
      <w:numFmt w:val="decimal"/>
      <w:lvlText w:val="%1"/>
      <w:lvlJc w:val="left"/>
      <w:pPr>
        <w:ind w:left="1286" w:hanging="567"/>
      </w:pPr>
    </w:lvl>
    <w:lvl w:ilvl="1">
      <w:start w:val="1"/>
      <w:numFmt w:val="decimal"/>
      <w:lvlText w:val="%2."/>
      <w:lvlJc w:val="left"/>
      <w:pPr>
        <w:ind w:left="1079" w:hanging="360"/>
      </w:pPr>
      <w:rPr>
        <w:rFonts w:hint="default"/>
        <w:b/>
      </w:rPr>
    </w:lvl>
    <w:lvl w:ilvl="2">
      <w:start w:val="1"/>
      <w:numFmt w:val="bullet"/>
      <w:lvlText w:val="•"/>
      <w:lvlJc w:val="left"/>
      <w:pPr>
        <w:ind w:left="3076" w:hanging="566"/>
      </w:pPr>
    </w:lvl>
    <w:lvl w:ilvl="3">
      <w:start w:val="1"/>
      <w:numFmt w:val="bullet"/>
      <w:lvlText w:val="•"/>
      <w:lvlJc w:val="left"/>
      <w:pPr>
        <w:ind w:left="3974" w:hanging="567"/>
      </w:pPr>
    </w:lvl>
    <w:lvl w:ilvl="4">
      <w:start w:val="1"/>
      <w:numFmt w:val="bullet"/>
      <w:lvlText w:val="•"/>
      <w:lvlJc w:val="left"/>
      <w:pPr>
        <w:ind w:left="4872" w:hanging="567"/>
      </w:pPr>
    </w:lvl>
    <w:lvl w:ilvl="5">
      <w:start w:val="1"/>
      <w:numFmt w:val="bullet"/>
      <w:lvlText w:val="•"/>
      <w:lvlJc w:val="left"/>
      <w:pPr>
        <w:ind w:left="5770" w:hanging="567"/>
      </w:pPr>
    </w:lvl>
    <w:lvl w:ilvl="6">
      <w:start w:val="1"/>
      <w:numFmt w:val="bullet"/>
      <w:lvlText w:val="•"/>
      <w:lvlJc w:val="left"/>
      <w:pPr>
        <w:ind w:left="6668" w:hanging="567"/>
      </w:pPr>
    </w:lvl>
    <w:lvl w:ilvl="7">
      <w:start w:val="1"/>
      <w:numFmt w:val="bullet"/>
      <w:lvlText w:val="•"/>
      <w:lvlJc w:val="left"/>
      <w:pPr>
        <w:ind w:left="7566" w:hanging="567"/>
      </w:pPr>
    </w:lvl>
    <w:lvl w:ilvl="8">
      <w:start w:val="1"/>
      <w:numFmt w:val="bullet"/>
      <w:lvlText w:val="•"/>
      <w:lvlJc w:val="left"/>
      <w:pPr>
        <w:ind w:left="8464" w:hanging="567"/>
      </w:pPr>
    </w:lvl>
  </w:abstractNum>
  <w:abstractNum w:abstractNumId="2" w15:restartNumberingAfterBreak="0">
    <w:nsid w:val="12D05C15"/>
    <w:multiLevelType w:val="multilevel"/>
    <w:tmpl w:val="D2CC7A72"/>
    <w:lvl w:ilvl="0">
      <w:start w:val="6"/>
      <w:numFmt w:val="decimal"/>
      <w:lvlText w:val="%1.0"/>
      <w:lvlJc w:val="left"/>
      <w:pPr>
        <w:ind w:left="512" w:hanging="360"/>
      </w:pPr>
    </w:lvl>
    <w:lvl w:ilvl="1">
      <w:start w:val="1"/>
      <w:numFmt w:val="decimal"/>
      <w:lvlText w:val="%1.%2"/>
      <w:lvlJc w:val="left"/>
      <w:pPr>
        <w:ind w:left="1232" w:hanging="360"/>
      </w:pPr>
    </w:lvl>
    <w:lvl w:ilvl="2">
      <w:start w:val="1"/>
      <w:numFmt w:val="decimal"/>
      <w:lvlText w:val="%1.%2.%3"/>
      <w:lvlJc w:val="left"/>
      <w:pPr>
        <w:ind w:left="2312" w:hanging="720"/>
      </w:pPr>
    </w:lvl>
    <w:lvl w:ilvl="3">
      <w:start w:val="1"/>
      <w:numFmt w:val="decimal"/>
      <w:lvlText w:val="%1.%2.%3.%4"/>
      <w:lvlJc w:val="left"/>
      <w:pPr>
        <w:ind w:left="3032" w:hanging="720"/>
      </w:pPr>
    </w:lvl>
    <w:lvl w:ilvl="4">
      <w:start w:val="1"/>
      <w:numFmt w:val="decimal"/>
      <w:lvlText w:val="%1.%2.%3.%4.%5"/>
      <w:lvlJc w:val="left"/>
      <w:pPr>
        <w:ind w:left="4112" w:hanging="1080"/>
      </w:pPr>
    </w:lvl>
    <w:lvl w:ilvl="5">
      <w:start w:val="1"/>
      <w:numFmt w:val="decimal"/>
      <w:lvlText w:val="%1.%2.%3.%4.%5.%6"/>
      <w:lvlJc w:val="left"/>
      <w:pPr>
        <w:ind w:left="5192" w:hanging="1439"/>
      </w:pPr>
    </w:lvl>
    <w:lvl w:ilvl="6">
      <w:start w:val="1"/>
      <w:numFmt w:val="decimal"/>
      <w:lvlText w:val="%1.%2.%3.%4.%5.%6.%7"/>
      <w:lvlJc w:val="left"/>
      <w:pPr>
        <w:ind w:left="5912" w:hanging="1440"/>
      </w:pPr>
    </w:lvl>
    <w:lvl w:ilvl="7">
      <w:start w:val="1"/>
      <w:numFmt w:val="decimal"/>
      <w:lvlText w:val="%1.%2.%3.%4.%5.%6.%7.%8"/>
      <w:lvlJc w:val="left"/>
      <w:pPr>
        <w:ind w:left="6992" w:hanging="1800"/>
      </w:pPr>
    </w:lvl>
    <w:lvl w:ilvl="8">
      <w:start w:val="1"/>
      <w:numFmt w:val="decimal"/>
      <w:lvlText w:val="%1.%2.%3.%4.%5.%6.%7.%8.%9"/>
      <w:lvlJc w:val="left"/>
      <w:pPr>
        <w:ind w:left="7712" w:hanging="1800"/>
      </w:pPr>
    </w:lvl>
  </w:abstractNum>
  <w:abstractNum w:abstractNumId="3" w15:restartNumberingAfterBreak="0">
    <w:nsid w:val="1BAE1967"/>
    <w:multiLevelType w:val="multilevel"/>
    <w:tmpl w:val="5A70DAE6"/>
    <w:lvl w:ilvl="0">
      <w:start w:val="3"/>
      <w:numFmt w:val="decimal"/>
      <w:lvlText w:val="%1"/>
      <w:lvlJc w:val="left"/>
      <w:pPr>
        <w:ind w:left="719" w:hanging="567"/>
      </w:pPr>
    </w:lvl>
    <w:lvl w:ilvl="1">
      <w:start w:val="1"/>
      <w:numFmt w:val="decimal"/>
      <w:lvlText w:val="%1.%2"/>
      <w:lvlJc w:val="left"/>
      <w:pPr>
        <w:ind w:left="1286" w:hanging="567"/>
      </w:pPr>
      <w:rPr>
        <w:b/>
      </w:rPr>
    </w:lvl>
    <w:lvl w:ilvl="2">
      <w:start w:val="1"/>
      <w:numFmt w:val="bullet"/>
      <w:lvlText w:val="•"/>
      <w:lvlJc w:val="left"/>
      <w:pPr>
        <w:ind w:left="2288" w:hanging="566"/>
      </w:pPr>
    </w:lvl>
    <w:lvl w:ilvl="3">
      <w:start w:val="1"/>
      <w:numFmt w:val="bullet"/>
      <w:lvlText w:val="•"/>
      <w:lvlJc w:val="left"/>
      <w:pPr>
        <w:ind w:left="3297" w:hanging="567"/>
      </w:pPr>
    </w:lvl>
    <w:lvl w:ilvl="4">
      <w:start w:val="1"/>
      <w:numFmt w:val="bullet"/>
      <w:lvlText w:val="•"/>
      <w:lvlJc w:val="left"/>
      <w:pPr>
        <w:ind w:left="4306" w:hanging="566"/>
      </w:pPr>
    </w:lvl>
    <w:lvl w:ilvl="5">
      <w:start w:val="1"/>
      <w:numFmt w:val="bullet"/>
      <w:lvlText w:val="•"/>
      <w:lvlJc w:val="left"/>
      <w:pPr>
        <w:ind w:left="5315" w:hanging="567"/>
      </w:pPr>
    </w:lvl>
    <w:lvl w:ilvl="6">
      <w:start w:val="1"/>
      <w:numFmt w:val="bullet"/>
      <w:lvlText w:val="•"/>
      <w:lvlJc w:val="left"/>
      <w:pPr>
        <w:ind w:left="6324" w:hanging="567"/>
      </w:pPr>
    </w:lvl>
    <w:lvl w:ilvl="7">
      <w:start w:val="1"/>
      <w:numFmt w:val="bullet"/>
      <w:lvlText w:val="•"/>
      <w:lvlJc w:val="left"/>
      <w:pPr>
        <w:ind w:left="7333" w:hanging="567"/>
      </w:pPr>
    </w:lvl>
    <w:lvl w:ilvl="8">
      <w:start w:val="1"/>
      <w:numFmt w:val="bullet"/>
      <w:lvlText w:val="•"/>
      <w:lvlJc w:val="left"/>
      <w:pPr>
        <w:ind w:left="8342" w:hanging="567"/>
      </w:pPr>
    </w:lvl>
  </w:abstractNum>
  <w:abstractNum w:abstractNumId="4" w15:restartNumberingAfterBreak="0">
    <w:nsid w:val="274C55D4"/>
    <w:multiLevelType w:val="multilevel"/>
    <w:tmpl w:val="F24E4DE6"/>
    <w:lvl w:ilvl="0">
      <w:start w:val="7"/>
      <w:numFmt w:val="decimal"/>
      <w:lvlText w:val="%1.0"/>
      <w:lvlJc w:val="left"/>
      <w:pPr>
        <w:ind w:left="512" w:hanging="360"/>
      </w:pPr>
    </w:lvl>
    <w:lvl w:ilvl="1">
      <w:start w:val="4"/>
      <w:numFmt w:val="decimal"/>
      <w:lvlText w:val="%1.%2"/>
      <w:lvlJc w:val="left"/>
      <w:pPr>
        <w:ind w:left="1232" w:hanging="360"/>
      </w:pPr>
    </w:lvl>
    <w:lvl w:ilvl="2">
      <w:start w:val="1"/>
      <w:numFmt w:val="decimalZero"/>
      <w:lvlText w:val="%1.%2.%3"/>
      <w:lvlJc w:val="left"/>
      <w:pPr>
        <w:ind w:left="2312" w:hanging="720"/>
      </w:pPr>
    </w:lvl>
    <w:lvl w:ilvl="3">
      <w:start w:val="1"/>
      <w:numFmt w:val="decimal"/>
      <w:lvlText w:val="%1.%2.%3.%4"/>
      <w:lvlJc w:val="left"/>
      <w:pPr>
        <w:ind w:left="3392" w:hanging="1080"/>
      </w:pPr>
    </w:lvl>
    <w:lvl w:ilvl="4">
      <w:start w:val="1"/>
      <w:numFmt w:val="decimal"/>
      <w:lvlText w:val="%1.%2.%3.%4.%5"/>
      <w:lvlJc w:val="left"/>
      <w:pPr>
        <w:ind w:left="4112" w:hanging="1080"/>
      </w:pPr>
    </w:lvl>
    <w:lvl w:ilvl="5">
      <w:start w:val="1"/>
      <w:numFmt w:val="decimal"/>
      <w:lvlText w:val="%1.%2.%3.%4.%5.%6"/>
      <w:lvlJc w:val="left"/>
      <w:pPr>
        <w:ind w:left="5192" w:hanging="1439"/>
      </w:pPr>
    </w:lvl>
    <w:lvl w:ilvl="6">
      <w:start w:val="1"/>
      <w:numFmt w:val="decimal"/>
      <w:lvlText w:val="%1.%2.%3.%4.%5.%6.%7"/>
      <w:lvlJc w:val="left"/>
      <w:pPr>
        <w:ind w:left="5912" w:hanging="1440"/>
      </w:pPr>
    </w:lvl>
    <w:lvl w:ilvl="7">
      <w:start w:val="1"/>
      <w:numFmt w:val="decimal"/>
      <w:lvlText w:val="%1.%2.%3.%4.%5.%6.%7.%8"/>
      <w:lvlJc w:val="left"/>
      <w:pPr>
        <w:ind w:left="6992" w:hanging="1800"/>
      </w:pPr>
    </w:lvl>
    <w:lvl w:ilvl="8">
      <w:start w:val="1"/>
      <w:numFmt w:val="decimal"/>
      <w:lvlText w:val="%1.%2.%3.%4.%5.%6.%7.%8.%9"/>
      <w:lvlJc w:val="left"/>
      <w:pPr>
        <w:ind w:left="7712" w:hanging="1800"/>
      </w:pPr>
    </w:lvl>
  </w:abstractNum>
  <w:abstractNum w:abstractNumId="5" w15:restartNumberingAfterBreak="0">
    <w:nsid w:val="2B8137A7"/>
    <w:multiLevelType w:val="multilevel"/>
    <w:tmpl w:val="5FCEBBF4"/>
    <w:lvl w:ilvl="0">
      <w:start w:val="7"/>
      <w:numFmt w:val="decimal"/>
      <w:lvlText w:val="%1.0"/>
      <w:lvlJc w:val="left"/>
      <w:pPr>
        <w:ind w:left="512" w:hanging="360"/>
      </w:pPr>
      <w:rPr>
        <w:b/>
        <w:sz w:val="22"/>
        <w:szCs w:val="22"/>
      </w:rPr>
    </w:lvl>
    <w:lvl w:ilvl="1">
      <w:start w:val="1"/>
      <w:numFmt w:val="decimal"/>
      <w:lvlText w:val="7.%2"/>
      <w:lvlJc w:val="left"/>
      <w:pPr>
        <w:ind w:left="1232" w:hanging="360"/>
      </w:pPr>
      <w:rPr>
        <w:b/>
      </w:rPr>
    </w:lvl>
    <w:lvl w:ilvl="2">
      <w:start w:val="1"/>
      <w:numFmt w:val="decimalZero"/>
      <w:lvlText w:val="7.%2.%3"/>
      <w:lvlJc w:val="left"/>
      <w:pPr>
        <w:ind w:left="2312" w:hanging="720"/>
      </w:pPr>
    </w:lvl>
    <w:lvl w:ilvl="3">
      <w:start w:val="1"/>
      <w:numFmt w:val="decimal"/>
      <w:lvlText w:val="%1.%2.%3.%4"/>
      <w:lvlJc w:val="left"/>
      <w:pPr>
        <w:ind w:left="3392" w:hanging="1080"/>
      </w:pPr>
    </w:lvl>
    <w:lvl w:ilvl="4">
      <w:start w:val="1"/>
      <w:numFmt w:val="decimal"/>
      <w:lvlText w:val="%1.%2.%3.%4.%5"/>
      <w:lvlJc w:val="left"/>
      <w:pPr>
        <w:ind w:left="4112" w:hanging="1080"/>
      </w:pPr>
    </w:lvl>
    <w:lvl w:ilvl="5">
      <w:start w:val="1"/>
      <w:numFmt w:val="decimal"/>
      <w:lvlText w:val="%1.%2.%3.%4.%5.%6"/>
      <w:lvlJc w:val="left"/>
      <w:pPr>
        <w:ind w:left="5192" w:hanging="1439"/>
      </w:pPr>
    </w:lvl>
    <w:lvl w:ilvl="6">
      <w:start w:val="1"/>
      <w:numFmt w:val="decimal"/>
      <w:lvlText w:val="%1.%2.%3.%4.%5.%6.%7"/>
      <w:lvlJc w:val="left"/>
      <w:pPr>
        <w:ind w:left="5912" w:hanging="1440"/>
      </w:pPr>
    </w:lvl>
    <w:lvl w:ilvl="7">
      <w:start w:val="1"/>
      <w:numFmt w:val="decimal"/>
      <w:lvlText w:val="%1.%2.%3.%4.%5.%6.%7.%8"/>
      <w:lvlJc w:val="left"/>
      <w:pPr>
        <w:ind w:left="6992" w:hanging="1800"/>
      </w:pPr>
    </w:lvl>
    <w:lvl w:ilvl="8">
      <w:start w:val="1"/>
      <w:numFmt w:val="decimal"/>
      <w:lvlText w:val="%1.%2.%3.%4.%5.%6.%7.%8.%9"/>
      <w:lvlJc w:val="left"/>
      <w:pPr>
        <w:ind w:left="7712" w:hanging="1800"/>
      </w:pPr>
    </w:lvl>
  </w:abstractNum>
  <w:abstractNum w:abstractNumId="6" w15:restartNumberingAfterBreak="0">
    <w:nsid w:val="49D95802"/>
    <w:multiLevelType w:val="hybridMultilevel"/>
    <w:tmpl w:val="15D4A46C"/>
    <w:lvl w:ilvl="0" w:tplc="04090001">
      <w:start w:val="1"/>
      <w:numFmt w:val="bullet"/>
      <w:lvlText w:val=""/>
      <w:lvlJc w:val="left"/>
      <w:pPr>
        <w:ind w:left="2846" w:hanging="360"/>
      </w:pPr>
      <w:rPr>
        <w:rFonts w:ascii="Symbol" w:hAnsi="Symbol" w:hint="default"/>
      </w:rPr>
    </w:lvl>
    <w:lvl w:ilvl="1" w:tplc="04090003" w:tentative="1">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cs="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7" w15:restartNumberingAfterBreak="0">
    <w:nsid w:val="61455275"/>
    <w:multiLevelType w:val="multilevel"/>
    <w:tmpl w:val="28689A68"/>
    <w:lvl w:ilvl="0">
      <w:start w:val="9"/>
      <w:numFmt w:val="decimal"/>
      <w:lvlText w:val="%1"/>
      <w:lvlJc w:val="left"/>
      <w:pPr>
        <w:ind w:left="719" w:hanging="567"/>
      </w:pPr>
    </w:lvl>
    <w:lvl w:ilvl="1">
      <w:start w:val="1"/>
      <w:numFmt w:val="decimal"/>
      <w:lvlText w:val="%1.%2"/>
      <w:lvlJc w:val="left"/>
      <w:pPr>
        <w:ind w:left="719" w:hanging="567"/>
      </w:pPr>
      <w:rPr>
        <w:b/>
      </w:rPr>
    </w:lvl>
    <w:lvl w:ilvl="2">
      <w:start w:val="1"/>
      <w:numFmt w:val="bullet"/>
      <w:lvlText w:val="•"/>
      <w:lvlJc w:val="left"/>
      <w:pPr>
        <w:ind w:left="2628" w:hanging="567"/>
      </w:pPr>
    </w:lvl>
    <w:lvl w:ilvl="3">
      <w:start w:val="1"/>
      <w:numFmt w:val="bullet"/>
      <w:lvlText w:val="•"/>
      <w:lvlJc w:val="left"/>
      <w:pPr>
        <w:ind w:left="3582" w:hanging="567"/>
      </w:pPr>
    </w:lvl>
    <w:lvl w:ilvl="4">
      <w:start w:val="1"/>
      <w:numFmt w:val="bullet"/>
      <w:lvlText w:val="•"/>
      <w:lvlJc w:val="left"/>
      <w:pPr>
        <w:ind w:left="4536" w:hanging="566"/>
      </w:pPr>
    </w:lvl>
    <w:lvl w:ilvl="5">
      <w:start w:val="1"/>
      <w:numFmt w:val="bullet"/>
      <w:lvlText w:val="•"/>
      <w:lvlJc w:val="left"/>
      <w:pPr>
        <w:ind w:left="5490" w:hanging="567"/>
      </w:pPr>
    </w:lvl>
    <w:lvl w:ilvl="6">
      <w:start w:val="1"/>
      <w:numFmt w:val="bullet"/>
      <w:lvlText w:val="•"/>
      <w:lvlJc w:val="left"/>
      <w:pPr>
        <w:ind w:left="6444" w:hanging="567"/>
      </w:pPr>
    </w:lvl>
    <w:lvl w:ilvl="7">
      <w:start w:val="1"/>
      <w:numFmt w:val="bullet"/>
      <w:lvlText w:val="•"/>
      <w:lvlJc w:val="left"/>
      <w:pPr>
        <w:ind w:left="7398" w:hanging="567"/>
      </w:pPr>
    </w:lvl>
    <w:lvl w:ilvl="8">
      <w:start w:val="1"/>
      <w:numFmt w:val="bullet"/>
      <w:lvlText w:val="•"/>
      <w:lvlJc w:val="left"/>
      <w:pPr>
        <w:ind w:left="8352" w:hanging="567"/>
      </w:pPr>
    </w:lvl>
  </w:abstractNum>
  <w:abstractNum w:abstractNumId="8" w15:restartNumberingAfterBreak="0">
    <w:nsid w:val="64944AFA"/>
    <w:multiLevelType w:val="multilevel"/>
    <w:tmpl w:val="5DF01C0E"/>
    <w:lvl w:ilvl="0">
      <w:start w:val="1"/>
      <w:numFmt w:val="bullet"/>
      <w:lvlText w:val="●"/>
      <w:lvlJc w:val="left"/>
      <w:pPr>
        <w:ind w:left="2421" w:hanging="360"/>
      </w:pPr>
      <w:rPr>
        <w:rFonts w:ascii="Noto Sans Symbols" w:eastAsia="Noto Sans Symbols" w:hAnsi="Noto Sans Symbols" w:cs="Noto Sans Symbols"/>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9" w15:restartNumberingAfterBreak="0">
    <w:nsid w:val="65250643"/>
    <w:multiLevelType w:val="multilevel"/>
    <w:tmpl w:val="8564CE50"/>
    <w:lvl w:ilvl="0">
      <w:start w:val="8"/>
      <w:numFmt w:val="decimal"/>
      <w:lvlText w:val="%1"/>
      <w:lvlJc w:val="left"/>
      <w:pPr>
        <w:ind w:left="1286" w:hanging="567"/>
      </w:pPr>
    </w:lvl>
    <w:lvl w:ilvl="1">
      <w:numFmt w:val="decimal"/>
      <w:lvlText w:val="%1.%2"/>
      <w:lvlJc w:val="left"/>
      <w:pPr>
        <w:ind w:left="1286" w:hanging="567"/>
      </w:pPr>
      <w:rPr>
        <w:b/>
      </w:rPr>
    </w:lvl>
    <w:lvl w:ilvl="2">
      <w:start w:val="1"/>
      <w:numFmt w:val="bullet"/>
      <w:lvlText w:val="•"/>
      <w:lvlJc w:val="left"/>
      <w:pPr>
        <w:ind w:left="3076" w:hanging="566"/>
      </w:pPr>
    </w:lvl>
    <w:lvl w:ilvl="3">
      <w:start w:val="1"/>
      <w:numFmt w:val="bullet"/>
      <w:lvlText w:val="•"/>
      <w:lvlJc w:val="left"/>
      <w:pPr>
        <w:ind w:left="3974" w:hanging="567"/>
      </w:pPr>
    </w:lvl>
    <w:lvl w:ilvl="4">
      <w:start w:val="1"/>
      <w:numFmt w:val="bullet"/>
      <w:lvlText w:val="•"/>
      <w:lvlJc w:val="left"/>
      <w:pPr>
        <w:ind w:left="4872" w:hanging="567"/>
      </w:pPr>
    </w:lvl>
    <w:lvl w:ilvl="5">
      <w:start w:val="1"/>
      <w:numFmt w:val="bullet"/>
      <w:lvlText w:val="•"/>
      <w:lvlJc w:val="left"/>
      <w:pPr>
        <w:ind w:left="5770" w:hanging="567"/>
      </w:pPr>
    </w:lvl>
    <w:lvl w:ilvl="6">
      <w:start w:val="1"/>
      <w:numFmt w:val="bullet"/>
      <w:lvlText w:val="•"/>
      <w:lvlJc w:val="left"/>
      <w:pPr>
        <w:ind w:left="6668" w:hanging="567"/>
      </w:pPr>
    </w:lvl>
    <w:lvl w:ilvl="7">
      <w:start w:val="1"/>
      <w:numFmt w:val="bullet"/>
      <w:lvlText w:val="•"/>
      <w:lvlJc w:val="left"/>
      <w:pPr>
        <w:ind w:left="7566" w:hanging="567"/>
      </w:pPr>
    </w:lvl>
    <w:lvl w:ilvl="8">
      <w:start w:val="1"/>
      <w:numFmt w:val="bullet"/>
      <w:lvlText w:val="•"/>
      <w:lvlJc w:val="left"/>
      <w:pPr>
        <w:ind w:left="8464" w:hanging="567"/>
      </w:pPr>
    </w:lvl>
  </w:abstractNum>
  <w:abstractNum w:abstractNumId="10" w15:restartNumberingAfterBreak="0">
    <w:nsid w:val="65C73E17"/>
    <w:multiLevelType w:val="hybridMultilevel"/>
    <w:tmpl w:val="8D603D2E"/>
    <w:lvl w:ilvl="0" w:tplc="B380CFB2">
      <w:start w:val="1"/>
      <w:numFmt w:val="decimal"/>
      <w:lvlText w:val="8.4.%1."/>
      <w:lvlJc w:val="left"/>
      <w:pPr>
        <w:ind w:left="1080" w:hanging="360"/>
      </w:pPr>
      <w:rPr>
        <w:rFonts w:hint="default"/>
        <w:sz w:val="19"/>
        <w:szCs w:val="1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E81981"/>
    <w:multiLevelType w:val="multilevel"/>
    <w:tmpl w:val="519AE4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5F33AE1"/>
    <w:multiLevelType w:val="multilevel"/>
    <w:tmpl w:val="003E8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2"/>
  </w:num>
  <w:num w:numId="4">
    <w:abstractNumId w:val="12"/>
  </w:num>
  <w:num w:numId="5">
    <w:abstractNumId w:val="4"/>
  </w:num>
  <w:num w:numId="6">
    <w:abstractNumId w:val="8"/>
  </w:num>
  <w:num w:numId="7">
    <w:abstractNumId w:val="7"/>
  </w:num>
  <w:num w:numId="8">
    <w:abstractNumId w:val="1"/>
  </w:num>
  <w:num w:numId="9">
    <w:abstractNumId w:val="11"/>
  </w:num>
  <w:num w:numId="10">
    <w:abstractNumId w:val="6"/>
  </w:num>
  <w:num w:numId="11">
    <w:abstractNumId w:val="9"/>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34"/>
    <w:rsid w:val="000429C0"/>
    <w:rsid w:val="000573A1"/>
    <w:rsid w:val="0023312B"/>
    <w:rsid w:val="002A4BE6"/>
    <w:rsid w:val="00383A96"/>
    <w:rsid w:val="004B676B"/>
    <w:rsid w:val="005A0534"/>
    <w:rsid w:val="00796427"/>
    <w:rsid w:val="008459A7"/>
    <w:rsid w:val="009C1374"/>
    <w:rsid w:val="009F27B8"/>
    <w:rsid w:val="00A067DC"/>
    <w:rsid w:val="00A81BB4"/>
    <w:rsid w:val="00A8652C"/>
    <w:rsid w:val="00AC1CF1"/>
    <w:rsid w:val="00B96EB4"/>
    <w:rsid w:val="00BA4F46"/>
    <w:rsid w:val="00D46FFF"/>
    <w:rsid w:val="00D8308A"/>
    <w:rsid w:val="00DB6B1F"/>
    <w:rsid w:val="00F46DA2"/>
    <w:rsid w:val="00F81A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4A32"/>
  <w15:docId w15:val="{E50175CB-73FB-4341-A73C-6ED97ACE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fr-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9"/>
    <w:qFormat/>
    <w:pPr>
      <w:spacing w:before="1"/>
      <w:ind w:left="152"/>
      <w:outlineLvl w:val="0"/>
    </w:pPr>
    <w:rPr>
      <w:b/>
      <w:bCs/>
      <w:sz w:val="24"/>
      <w:szCs w:val="24"/>
    </w:rPr>
  </w:style>
  <w:style w:type="paragraph" w:styleId="Heading2">
    <w:name w:val="heading 2"/>
    <w:basedOn w:val="Normal"/>
    <w:uiPriority w:val="1"/>
    <w:qFormat/>
    <w:pPr>
      <w:ind w:left="1286"/>
      <w:outlineLvl w:val="1"/>
    </w:pPr>
    <w:rPr>
      <w:b/>
      <w:bCs/>
      <w:sz w:val="19"/>
      <w:szCs w:val="19"/>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1286"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38B4"/>
    <w:pPr>
      <w:tabs>
        <w:tab w:val="center" w:pos="4320"/>
        <w:tab w:val="right" w:pos="8640"/>
      </w:tabs>
    </w:pPr>
  </w:style>
  <w:style w:type="character" w:customStyle="1" w:styleId="HeaderChar">
    <w:name w:val="Header Char"/>
    <w:basedOn w:val="DefaultParagraphFont"/>
    <w:link w:val="Header"/>
    <w:uiPriority w:val="99"/>
    <w:rsid w:val="00E138B4"/>
    <w:rPr>
      <w:rFonts w:ascii="Arial" w:eastAsia="Arial" w:hAnsi="Arial" w:cs="Arial"/>
    </w:rPr>
  </w:style>
  <w:style w:type="paragraph" w:styleId="Footer">
    <w:name w:val="footer"/>
    <w:basedOn w:val="Normal"/>
    <w:link w:val="FooterChar"/>
    <w:uiPriority w:val="99"/>
    <w:unhideWhenUsed/>
    <w:rsid w:val="00E138B4"/>
    <w:pPr>
      <w:tabs>
        <w:tab w:val="center" w:pos="4320"/>
        <w:tab w:val="right" w:pos="8640"/>
      </w:tabs>
    </w:pPr>
  </w:style>
  <w:style w:type="character" w:customStyle="1" w:styleId="FooterChar">
    <w:name w:val="Footer Char"/>
    <w:basedOn w:val="DefaultParagraphFont"/>
    <w:link w:val="Footer"/>
    <w:uiPriority w:val="99"/>
    <w:rsid w:val="00E138B4"/>
    <w:rPr>
      <w:rFonts w:ascii="Arial" w:eastAsia="Arial" w:hAnsi="Arial" w:cs="Arial"/>
    </w:rPr>
  </w:style>
  <w:style w:type="paragraph" w:styleId="BalloonText">
    <w:name w:val="Balloon Text"/>
    <w:basedOn w:val="Normal"/>
    <w:link w:val="BalloonTextChar"/>
    <w:uiPriority w:val="99"/>
    <w:semiHidden/>
    <w:unhideWhenUsed/>
    <w:rsid w:val="00175D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DAA"/>
    <w:rPr>
      <w:rFonts w:ascii="Lucida Grande" w:eastAsia="Arial" w:hAnsi="Lucida Grande" w:cs="Lucida Grande"/>
      <w:sz w:val="18"/>
      <w:szCs w:val="18"/>
    </w:rPr>
  </w:style>
  <w:style w:type="paragraph" w:customStyle="1" w:styleId="PNFTitre3">
    <w:name w:val="PNF Titre 3"/>
    <w:basedOn w:val="ListNumber3"/>
    <w:qFormat/>
    <w:rsid w:val="00116BB9"/>
    <w:pPr>
      <w:widowControl/>
      <w:jc w:val="both"/>
    </w:pPr>
    <w:rPr>
      <w:rFonts w:eastAsia="MS Mincho" w:cs="Times New Roman"/>
      <w:b/>
      <w:sz w:val="19"/>
      <w:szCs w:val="24"/>
      <w:lang w:val="en-CA"/>
    </w:rPr>
  </w:style>
  <w:style w:type="paragraph" w:styleId="ListNumber3">
    <w:name w:val="List Number 3"/>
    <w:basedOn w:val="Normal"/>
    <w:uiPriority w:val="99"/>
    <w:semiHidden/>
    <w:unhideWhenUsed/>
    <w:rsid w:val="00116BB9"/>
    <w:pPr>
      <w:tabs>
        <w:tab w:val="num" w:pos="1304"/>
      </w:tabs>
      <w:ind w:left="1304" w:hanging="737"/>
      <w:contextualSpacing/>
    </w:pPr>
  </w:style>
  <w:style w:type="paragraph" w:styleId="Caption">
    <w:name w:val="caption"/>
    <w:basedOn w:val="Normal"/>
    <w:next w:val="Normal"/>
    <w:uiPriority w:val="35"/>
    <w:unhideWhenUsed/>
    <w:qFormat/>
    <w:rsid w:val="00184A63"/>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C41098"/>
    <w:rPr>
      <w:sz w:val="16"/>
      <w:szCs w:val="16"/>
    </w:rPr>
  </w:style>
  <w:style w:type="paragraph" w:styleId="CommentText">
    <w:name w:val="annotation text"/>
    <w:basedOn w:val="Normal"/>
    <w:link w:val="CommentTextChar"/>
    <w:uiPriority w:val="99"/>
    <w:semiHidden/>
    <w:unhideWhenUsed/>
    <w:rsid w:val="00C41098"/>
    <w:rPr>
      <w:sz w:val="20"/>
      <w:szCs w:val="20"/>
    </w:rPr>
  </w:style>
  <w:style w:type="character" w:customStyle="1" w:styleId="CommentTextChar">
    <w:name w:val="Comment Text Char"/>
    <w:basedOn w:val="DefaultParagraphFont"/>
    <w:link w:val="CommentText"/>
    <w:uiPriority w:val="99"/>
    <w:semiHidden/>
    <w:rsid w:val="00C4109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41098"/>
    <w:rPr>
      <w:b/>
      <w:bCs/>
    </w:rPr>
  </w:style>
  <w:style w:type="character" w:customStyle="1" w:styleId="CommentSubjectChar">
    <w:name w:val="Comment Subject Char"/>
    <w:basedOn w:val="CommentTextChar"/>
    <w:link w:val="CommentSubject"/>
    <w:uiPriority w:val="99"/>
    <w:semiHidden/>
    <w:rsid w:val="00C41098"/>
    <w:rPr>
      <w:rFonts w:ascii="Arial" w:eastAsia="Arial" w:hAnsi="Arial" w:cs="Arial"/>
      <w:b/>
      <w:bCs/>
      <w:sz w:val="20"/>
      <w:szCs w:val="20"/>
    </w:rPr>
  </w:style>
  <w:style w:type="numbering" w:customStyle="1" w:styleId="Style1">
    <w:name w:val="Style1"/>
    <w:uiPriority w:val="99"/>
    <w:rsid w:val="00782BE2"/>
  </w:style>
  <w:style w:type="table" w:customStyle="1" w:styleId="TableNormal10">
    <w:name w:val="Table Normal1"/>
    <w:uiPriority w:val="2"/>
    <w:semiHidden/>
    <w:unhideWhenUsed/>
    <w:qFormat/>
    <w:rsid w:val="001A370D"/>
    <w:tblPr>
      <w:tblInd w:w="0" w:type="dxa"/>
      <w:tblCellMar>
        <w:top w:w="0" w:type="dxa"/>
        <w:left w:w="0" w:type="dxa"/>
        <w:bottom w:w="0" w:type="dxa"/>
        <w:right w:w="0" w:type="dxa"/>
      </w:tblCellMar>
    </w:tblPr>
  </w:style>
  <w:style w:type="paragraph" w:customStyle="1" w:styleId="Default">
    <w:name w:val="Default"/>
    <w:rsid w:val="00820569"/>
    <w:pPr>
      <w:widowControl/>
      <w:adjustRightInd w:val="0"/>
    </w:pPr>
    <w:rPr>
      <w:rFonts w:ascii="Times New Roman" w:hAnsi="Times New Roman" w:cs="Times New Roman"/>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Pr>
  </w:style>
  <w:style w:type="character" w:styleId="Hyperlink">
    <w:name w:val="Hyperlink"/>
    <w:basedOn w:val="DefaultParagraphFont"/>
    <w:uiPriority w:val="99"/>
    <w:unhideWhenUsed/>
    <w:rsid w:val="00A067DC"/>
    <w:rPr>
      <w:color w:val="0000FF" w:themeColor="hyperlink"/>
      <w:u w:val="single"/>
    </w:rPr>
  </w:style>
  <w:style w:type="character" w:styleId="UnresolvedMention">
    <w:name w:val="Unresolved Mention"/>
    <w:basedOn w:val="DefaultParagraphFont"/>
    <w:uiPriority w:val="99"/>
    <w:semiHidden/>
    <w:unhideWhenUsed/>
    <w:rsid w:val="0023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trnet.ca/glossary" TargetMode="External"/><Relationship Id="rId13" Type="http://schemas.openxmlformats.org/officeDocument/2006/relationships/hyperlink" Target="http://www.mrc.ac.uk/Utilities/Documentrecord/index.htm?d=MRC002420"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thics.gc.ca/eng/policy-politique_tcps2-eptc2_2018.html" TargetMode="External"/><Relationship Id="rId17" Type="http://schemas.openxmlformats.org/officeDocument/2006/relationships/hyperlink" Target="http://library.med.utah.edu/WebPath/TUTORIAL/PHLEB/PHLEB.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oethics.georgetown.edu/nbac/hbm.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ma.net/en/30publications/10policies/b3/index.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biospecimens.cancer.gov/resources/publications/reports/nbn.asp" TargetMode="External"/><Relationship Id="rId23"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sber.org/Search/search.asp?zoom_query=best%2Bpractices%2Bfor%2Brepositori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qYm8xIAVETHEszblix/hjWN8Iw==">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1746</Words>
  <Characters>9954</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CHUM</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Ouellet Véronique</dc:creator>
  <cp:lastModifiedBy>Véronique Ouellet (CHUM)</cp:lastModifiedBy>
  <cp:revision>6</cp:revision>
  <dcterms:created xsi:type="dcterms:W3CDTF">2021-03-16T23:01:00Z</dcterms:created>
  <dcterms:modified xsi:type="dcterms:W3CDTF">2021-03-17T00:36:00Z</dcterms:modified>
</cp:coreProperties>
</file>